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D7" w:rsidRDefault="00B66ED7" w:rsidP="00B77947">
      <w:pPr>
        <w:autoSpaceDE w:val="0"/>
        <w:autoSpaceDN w:val="0"/>
        <w:adjustRightInd w:val="0"/>
        <w:spacing w:after="0" w:line="240" w:lineRule="auto"/>
        <w:jc w:val="center"/>
        <w:rPr>
          <w:rFonts w:ascii="HelveticaNeue-Heavy" w:hAnsi="HelveticaNeue-Heavy" w:cs="HelveticaNeue-Heavy"/>
          <w:sz w:val="16"/>
          <w:szCs w:val="16"/>
        </w:rPr>
      </w:pPr>
      <w:bookmarkStart w:id="0" w:name="_GoBack"/>
      <w:bookmarkEnd w:id="0"/>
    </w:p>
    <w:p w:rsidR="00464838" w:rsidRDefault="00464838" w:rsidP="00B77947">
      <w:pPr>
        <w:autoSpaceDE w:val="0"/>
        <w:autoSpaceDN w:val="0"/>
        <w:adjustRightInd w:val="0"/>
        <w:spacing w:after="0" w:line="240" w:lineRule="auto"/>
        <w:jc w:val="center"/>
        <w:rPr>
          <w:rFonts w:ascii="HelveticaNeue-Heavy" w:hAnsi="HelveticaNeue-Heavy" w:cs="HelveticaNeue-Heavy"/>
          <w:sz w:val="16"/>
          <w:szCs w:val="16"/>
        </w:rPr>
      </w:pPr>
      <w:r>
        <w:rPr>
          <w:rFonts w:ascii="HelveticaNeue-Heavy" w:hAnsi="HelveticaNeue-Heavy" w:cs="HelveticaNeue-Heavy"/>
          <w:noProof/>
          <w:sz w:val="16"/>
          <w:szCs w:val="16"/>
        </w:rPr>
        <w:drawing>
          <wp:inline distT="0" distB="0" distL="0" distR="0">
            <wp:extent cx="2899334" cy="1041400"/>
            <wp:effectExtent l="19050" t="0" r="0" b="0"/>
            <wp:docPr id="3" name="Imagen 2" descr="C:\Users\Mario Guerrero\Desktop\logos\logo suncro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 Guerrero\Desktop\logos\logo suncrop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631" cy="1042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ED7" w:rsidRDefault="00B66ED7" w:rsidP="00B77947">
      <w:pPr>
        <w:autoSpaceDE w:val="0"/>
        <w:autoSpaceDN w:val="0"/>
        <w:adjustRightInd w:val="0"/>
        <w:spacing w:after="0" w:line="240" w:lineRule="auto"/>
        <w:jc w:val="center"/>
        <w:rPr>
          <w:rFonts w:ascii="HelveticaNeue-Heavy" w:hAnsi="HelveticaNeue-Heavy" w:cs="HelveticaNeue-Heavy"/>
          <w:sz w:val="16"/>
          <w:szCs w:val="16"/>
        </w:rPr>
      </w:pPr>
    </w:p>
    <w:p w:rsidR="00B77947" w:rsidRDefault="00707EB1" w:rsidP="009F3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7E7E99">
        <w:rPr>
          <w:rFonts w:ascii="Times New Roman" w:hAnsi="Times New Roman" w:cs="Times New Roman"/>
          <w:b/>
          <w:sz w:val="12"/>
          <w:szCs w:val="12"/>
        </w:rPr>
        <w:t>PRODUCTO PARA</w:t>
      </w:r>
      <w:r w:rsidR="00B77947">
        <w:rPr>
          <w:rFonts w:ascii="Times New Roman" w:hAnsi="Times New Roman" w:cs="Times New Roman"/>
          <w:b/>
          <w:sz w:val="12"/>
          <w:szCs w:val="12"/>
        </w:rPr>
        <w:t xml:space="preserve"> CONTROL DE ESTRÉS TERMICO E HIDRICO Y DAÑO POR SOL</w:t>
      </w:r>
    </w:p>
    <w:p w:rsidR="007A03E8" w:rsidRPr="007E7E99" w:rsidRDefault="00B77947" w:rsidP="009F3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 xml:space="preserve"> PRODUCTO APTO PARA USO</w:t>
      </w:r>
      <w:r w:rsidR="00707EB1" w:rsidRPr="007E7E99">
        <w:rPr>
          <w:rFonts w:ascii="Times New Roman" w:hAnsi="Times New Roman" w:cs="Times New Roman"/>
          <w:b/>
          <w:sz w:val="12"/>
          <w:szCs w:val="12"/>
        </w:rPr>
        <w:t xml:space="preserve"> LA AGRICULTURA BIOLÓGICA</w:t>
      </w:r>
    </w:p>
    <w:p w:rsidR="00464838" w:rsidRDefault="00464838" w:rsidP="007E7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9F33DA" w:rsidRPr="007E7E99" w:rsidRDefault="009F33DA" w:rsidP="009F3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707EB1" w:rsidRPr="007E7E99" w:rsidRDefault="00707EB1" w:rsidP="00707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707EB1" w:rsidRPr="007E7E99" w:rsidRDefault="009F33DA" w:rsidP="00707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  <w:r w:rsidRPr="007E7E99">
        <w:rPr>
          <w:rFonts w:ascii="Times New Roman" w:hAnsi="Times New Roman" w:cs="Times New Roman"/>
          <w:b/>
          <w:bCs/>
          <w:sz w:val="12"/>
          <w:szCs w:val="12"/>
        </w:rPr>
        <w:t>INGREDIENTE ACTIVO</w:t>
      </w:r>
    </w:p>
    <w:p w:rsidR="00707EB1" w:rsidRPr="007E7E99" w:rsidRDefault="00707EB1" w:rsidP="00707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7A03E8" w:rsidRPr="007E7E99" w:rsidRDefault="007E7E99" w:rsidP="00707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  <w:r w:rsidRPr="007E7E99">
        <w:rPr>
          <w:rFonts w:ascii="Times New Roman" w:hAnsi="Times New Roman" w:cs="Times New Roman"/>
          <w:sz w:val="12"/>
          <w:szCs w:val="12"/>
        </w:rPr>
        <w:t>CAOLIN:</w:t>
      </w:r>
      <w:r w:rsidR="00464838">
        <w:rPr>
          <w:rFonts w:ascii="Times New Roman" w:hAnsi="Times New Roman" w:cs="Times New Roman"/>
          <w:sz w:val="12"/>
          <w:szCs w:val="12"/>
        </w:rPr>
        <w:tab/>
      </w:r>
      <w:r w:rsidR="00464838">
        <w:rPr>
          <w:rFonts w:ascii="Times New Roman" w:hAnsi="Times New Roman" w:cs="Times New Roman"/>
          <w:sz w:val="12"/>
          <w:szCs w:val="12"/>
        </w:rPr>
        <w:tab/>
      </w:r>
      <w:r w:rsidR="00464838">
        <w:rPr>
          <w:rFonts w:ascii="Times New Roman" w:hAnsi="Times New Roman" w:cs="Times New Roman"/>
          <w:sz w:val="12"/>
          <w:szCs w:val="12"/>
        </w:rPr>
        <w:tab/>
      </w:r>
      <w:r w:rsidR="00464838">
        <w:rPr>
          <w:rFonts w:ascii="Times New Roman" w:hAnsi="Times New Roman" w:cs="Times New Roman"/>
          <w:sz w:val="12"/>
          <w:szCs w:val="12"/>
        </w:rPr>
        <w:tab/>
      </w:r>
      <w:r w:rsidR="00464838">
        <w:rPr>
          <w:rFonts w:ascii="Times New Roman" w:hAnsi="Times New Roman" w:cs="Times New Roman"/>
          <w:sz w:val="12"/>
          <w:szCs w:val="12"/>
        </w:rPr>
        <w:tab/>
      </w:r>
      <w:r w:rsidR="00464838">
        <w:rPr>
          <w:rFonts w:ascii="Times New Roman" w:hAnsi="Times New Roman" w:cs="Times New Roman"/>
          <w:sz w:val="12"/>
          <w:szCs w:val="12"/>
        </w:rPr>
        <w:tab/>
      </w:r>
      <w:r w:rsidR="00707EB1" w:rsidRPr="007E7E99">
        <w:rPr>
          <w:rFonts w:ascii="Times New Roman" w:hAnsi="Times New Roman" w:cs="Times New Roman"/>
          <w:sz w:val="12"/>
          <w:szCs w:val="12"/>
        </w:rPr>
        <w:t xml:space="preserve"> 97</w:t>
      </w:r>
      <w:r w:rsidR="007A03E8" w:rsidRPr="007E7E99">
        <w:rPr>
          <w:rFonts w:ascii="Times New Roman" w:hAnsi="Times New Roman" w:cs="Times New Roman"/>
          <w:sz w:val="12"/>
          <w:szCs w:val="12"/>
        </w:rPr>
        <w:t>.0</w:t>
      </w:r>
      <w:r w:rsidR="00707EB1" w:rsidRPr="007E7E99">
        <w:rPr>
          <w:rFonts w:ascii="Times New Roman" w:hAnsi="Times New Roman" w:cs="Times New Roman"/>
          <w:sz w:val="12"/>
          <w:szCs w:val="12"/>
        </w:rPr>
        <w:t xml:space="preserve"> </w:t>
      </w:r>
      <w:r w:rsidR="007A03E8" w:rsidRPr="007E7E99">
        <w:rPr>
          <w:rFonts w:ascii="Times New Roman" w:hAnsi="Times New Roman" w:cs="Times New Roman"/>
          <w:sz w:val="12"/>
          <w:szCs w:val="12"/>
        </w:rPr>
        <w:t>%</w:t>
      </w:r>
    </w:p>
    <w:p w:rsidR="007A03E8" w:rsidRPr="007E7E99" w:rsidRDefault="00F72EBB" w:rsidP="00707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Cs/>
          <w:sz w:val="12"/>
          <w:szCs w:val="12"/>
        </w:rPr>
        <w:t>INGREDIENTES INERTES</w:t>
      </w:r>
      <w:r w:rsidR="007E7E99" w:rsidRPr="007E7E99">
        <w:rPr>
          <w:rFonts w:ascii="Times New Roman" w:hAnsi="Times New Roman" w:cs="Times New Roman"/>
          <w:bCs/>
          <w:sz w:val="12"/>
          <w:szCs w:val="12"/>
        </w:rPr>
        <w:t>:</w:t>
      </w:r>
      <w:r>
        <w:rPr>
          <w:rFonts w:ascii="Times New Roman" w:hAnsi="Times New Roman" w:cs="Times New Roman"/>
          <w:bCs/>
          <w:sz w:val="12"/>
          <w:szCs w:val="12"/>
        </w:rPr>
        <w:tab/>
      </w:r>
      <w:r>
        <w:rPr>
          <w:rFonts w:ascii="Times New Roman" w:hAnsi="Times New Roman" w:cs="Times New Roman"/>
          <w:bCs/>
          <w:sz w:val="12"/>
          <w:szCs w:val="12"/>
        </w:rPr>
        <w:tab/>
      </w:r>
      <w:r>
        <w:rPr>
          <w:rFonts w:ascii="Times New Roman" w:hAnsi="Times New Roman" w:cs="Times New Roman"/>
          <w:bCs/>
          <w:sz w:val="12"/>
          <w:szCs w:val="12"/>
        </w:rPr>
        <w:tab/>
      </w:r>
      <w:r w:rsidR="00464838">
        <w:rPr>
          <w:rFonts w:ascii="Times New Roman" w:hAnsi="Times New Roman" w:cs="Times New Roman"/>
          <w:bCs/>
          <w:sz w:val="12"/>
          <w:szCs w:val="12"/>
        </w:rPr>
        <w:tab/>
      </w:r>
      <w:r w:rsidR="007A03E8" w:rsidRPr="007E7E99">
        <w:rPr>
          <w:rFonts w:ascii="Times New Roman" w:hAnsi="Times New Roman" w:cs="Times New Roman"/>
          <w:bCs/>
          <w:sz w:val="12"/>
          <w:szCs w:val="12"/>
        </w:rPr>
        <w:t xml:space="preserve"> </w:t>
      </w:r>
      <w:r w:rsidR="00707EB1" w:rsidRPr="007E7E99">
        <w:rPr>
          <w:rFonts w:ascii="Times New Roman" w:hAnsi="Times New Roman" w:cs="Times New Roman"/>
          <w:bCs/>
          <w:sz w:val="12"/>
          <w:szCs w:val="12"/>
        </w:rPr>
        <w:t xml:space="preserve">   </w:t>
      </w:r>
      <w:r w:rsidR="00707EB1" w:rsidRPr="007E7E99">
        <w:rPr>
          <w:rFonts w:ascii="Times New Roman" w:hAnsi="Times New Roman" w:cs="Times New Roman"/>
          <w:sz w:val="12"/>
          <w:szCs w:val="12"/>
        </w:rPr>
        <w:t>3</w:t>
      </w:r>
      <w:r w:rsidR="007A03E8" w:rsidRPr="007E7E99">
        <w:rPr>
          <w:rFonts w:ascii="Times New Roman" w:hAnsi="Times New Roman" w:cs="Times New Roman"/>
          <w:sz w:val="12"/>
          <w:szCs w:val="12"/>
        </w:rPr>
        <w:t>.0</w:t>
      </w:r>
      <w:r w:rsidR="00707EB1" w:rsidRPr="007E7E99">
        <w:rPr>
          <w:rFonts w:ascii="Times New Roman" w:hAnsi="Times New Roman" w:cs="Times New Roman"/>
          <w:sz w:val="12"/>
          <w:szCs w:val="12"/>
        </w:rPr>
        <w:t xml:space="preserve"> </w:t>
      </w:r>
      <w:r w:rsidR="007A03E8" w:rsidRPr="007E7E99">
        <w:rPr>
          <w:rFonts w:ascii="Times New Roman" w:hAnsi="Times New Roman" w:cs="Times New Roman"/>
          <w:sz w:val="12"/>
          <w:szCs w:val="12"/>
        </w:rPr>
        <w:t>%</w:t>
      </w:r>
    </w:p>
    <w:p w:rsidR="007A03E8" w:rsidRPr="007E7E99" w:rsidRDefault="007E7E99" w:rsidP="00707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7E7E99">
        <w:rPr>
          <w:rFonts w:ascii="Times New Roman" w:hAnsi="Times New Roman" w:cs="Times New Roman"/>
          <w:bCs/>
          <w:sz w:val="12"/>
          <w:szCs w:val="12"/>
        </w:rPr>
        <w:t>TOTAL:</w:t>
      </w:r>
      <w:r w:rsidR="00464838">
        <w:rPr>
          <w:rFonts w:ascii="Times New Roman" w:hAnsi="Times New Roman" w:cs="Times New Roman"/>
          <w:bCs/>
          <w:sz w:val="12"/>
          <w:szCs w:val="12"/>
        </w:rPr>
        <w:tab/>
      </w:r>
      <w:r w:rsidR="00464838">
        <w:rPr>
          <w:rFonts w:ascii="Times New Roman" w:hAnsi="Times New Roman" w:cs="Times New Roman"/>
          <w:bCs/>
          <w:sz w:val="12"/>
          <w:szCs w:val="12"/>
        </w:rPr>
        <w:tab/>
      </w:r>
      <w:r w:rsidR="00464838">
        <w:rPr>
          <w:rFonts w:ascii="Times New Roman" w:hAnsi="Times New Roman" w:cs="Times New Roman"/>
          <w:bCs/>
          <w:sz w:val="12"/>
          <w:szCs w:val="12"/>
        </w:rPr>
        <w:tab/>
      </w:r>
      <w:r w:rsidR="00464838">
        <w:rPr>
          <w:rFonts w:ascii="Times New Roman" w:hAnsi="Times New Roman" w:cs="Times New Roman"/>
          <w:bCs/>
          <w:sz w:val="12"/>
          <w:szCs w:val="12"/>
        </w:rPr>
        <w:tab/>
      </w:r>
      <w:r w:rsidR="00464838">
        <w:rPr>
          <w:rFonts w:ascii="Times New Roman" w:hAnsi="Times New Roman" w:cs="Times New Roman"/>
          <w:bCs/>
          <w:sz w:val="12"/>
          <w:szCs w:val="12"/>
        </w:rPr>
        <w:tab/>
      </w:r>
      <w:r w:rsidR="00464838">
        <w:rPr>
          <w:rFonts w:ascii="Times New Roman" w:hAnsi="Times New Roman" w:cs="Times New Roman"/>
          <w:bCs/>
          <w:sz w:val="12"/>
          <w:szCs w:val="12"/>
        </w:rPr>
        <w:tab/>
      </w:r>
      <w:r w:rsidR="007A03E8" w:rsidRPr="007E7E99">
        <w:rPr>
          <w:rFonts w:ascii="Times New Roman" w:hAnsi="Times New Roman" w:cs="Times New Roman"/>
          <w:sz w:val="12"/>
          <w:szCs w:val="12"/>
        </w:rPr>
        <w:t>100.0</w:t>
      </w:r>
      <w:r w:rsidR="00707EB1" w:rsidRPr="007E7E99">
        <w:rPr>
          <w:rFonts w:ascii="Times New Roman" w:hAnsi="Times New Roman" w:cs="Times New Roman"/>
          <w:sz w:val="12"/>
          <w:szCs w:val="12"/>
        </w:rPr>
        <w:t xml:space="preserve"> </w:t>
      </w:r>
      <w:r w:rsidR="007A03E8" w:rsidRPr="007E7E99">
        <w:rPr>
          <w:rFonts w:ascii="Times New Roman" w:hAnsi="Times New Roman" w:cs="Times New Roman"/>
          <w:sz w:val="12"/>
          <w:szCs w:val="12"/>
        </w:rPr>
        <w:t>%</w:t>
      </w:r>
    </w:p>
    <w:p w:rsidR="007E7E99" w:rsidRPr="007E7E99" w:rsidRDefault="007E7E99" w:rsidP="007E7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7E7E99">
        <w:rPr>
          <w:rFonts w:ascii="Times New Roman" w:hAnsi="Times New Roman" w:cs="Times New Roman"/>
          <w:sz w:val="12"/>
          <w:szCs w:val="12"/>
        </w:rPr>
        <w:t xml:space="preserve">CONTENIDO NETO: </w:t>
      </w:r>
      <w:r w:rsidRPr="007E7E99">
        <w:rPr>
          <w:rFonts w:ascii="Times New Roman" w:hAnsi="Times New Roman" w:cs="Times New Roman"/>
          <w:sz w:val="12"/>
          <w:szCs w:val="12"/>
        </w:rPr>
        <w:tab/>
      </w:r>
      <w:r w:rsidRPr="007E7E99">
        <w:rPr>
          <w:rFonts w:ascii="Times New Roman" w:hAnsi="Times New Roman" w:cs="Times New Roman"/>
          <w:sz w:val="12"/>
          <w:szCs w:val="12"/>
        </w:rPr>
        <w:tab/>
      </w:r>
      <w:r w:rsidRPr="007E7E99">
        <w:rPr>
          <w:rFonts w:ascii="Times New Roman" w:hAnsi="Times New Roman" w:cs="Times New Roman"/>
          <w:sz w:val="12"/>
          <w:szCs w:val="12"/>
        </w:rPr>
        <w:tab/>
      </w:r>
      <w:r w:rsidRPr="007E7E99">
        <w:rPr>
          <w:rFonts w:ascii="Times New Roman" w:hAnsi="Times New Roman" w:cs="Times New Roman"/>
          <w:sz w:val="12"/>
          <w:szCs w:val="12"/>
        </w:rPr>
        <w:tab/>
      </w:r>
      <w:r w:rsidRPr="007E7E99">
        <w:rPr>
          <w:rFonts w:ascii="Times New Roman" w:hAnsi="Times New Roman" w:cs="Times New Roman"/>
          <w:sz w:val="12"/>
          <w:szCs w:val="12"/>
        </w:rPr>
        <w:tab/>
        <w:t>25 KG.</w:t>
      </w:r>
    </w:p>
    <w:p w:rsidR="00B77947" w:rsidRPr="007E7E99" w:rsidRDefault="00B77947" w:rsidP="00B7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B77947" w:rsidRPr="007E7E99" w:rsidRDefault="00B77947" w:rsidP="00B7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7A03E8" w:rsidRPr="007E7E99" w:rsidRDefault="00707EB1" w:rsidP="007A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7E7E99">
        <w:rPr>
          <w:rFonts w:ascii="Times New Roman" w:hAnsi="Times New Roman" w:cs="Times New Roman"/>
          <w:b/>
          <w:sz w:val="12"/>
          <w:szCs w:val="12"/>
        </w:rPr>
        <w:t>IMPORTA</w:t>
      </w:r>
      <w:r w:rsidR="007A03E8" w:rsidRPr="007E7E99">
        <w:rPr>
          <w:rFonts w:ascii="Times New Roman" w:hAnsi="Times New Roman" w:cs="Times New Roman"/>
          <w:b/>
          <w:sz w:val="12"/>
          <w:szCs w:val="12"/>
        </w:rPr>
        <w:t>DO Y DISTRIBUIDO POR:</w:t>
      </w:r>
      <w:r w:rsidR="009F33DA" w:rsidRPr="007E7E99">
        <w:rPr>
          <w:rFonts w:ascii="Times New Roman" w:hAnsi="Times New Roman" w:cs="Times New Roman"/>
          <w:sz w:val="12"/>
          <w:szCs w:val="12"/>
        </w:rPr>
        <w:t xml:space="preserve"> </w:t>
      </w:r>
      <w:r w:rsidR="00AE0AE8">
        <w:rPr>
          <w:rFonts w:ascii="Times New Roman" w:hAnsi="Times New Roman" w:cs="Times New Roman"/>
          <w:sz w:val="12"/>
          <w:szCs w:val="12"/>
        </w:rPr>
        <w:t xml:space="preserve">Corporación las Veletas de </w:t>
      </w:r>
      <w:proofErr w:type="spellStart"/>
      <w:r w:rsidR="00AE0AE8">
        <w:rPr>
          <w:rFonts w:ascii="Times New Roman" w:hAnsi="Times New Roman" w:cs="Times New Roman"/>
          <w:sz w:val="12"/>
          <w:szCs w:val="12"/>
        </w:rPr>
        <w:t>Tambul</w:t>
      </w:r>
      <w:proofErr w:type="spellEnd"/>
      <w:r w:rsidR="00AE0AE8">
        <w:rPr>
          <w:rFonts w:ascii="Times New Roman" w:hAnsi="Times New Roman" w:cs="Times New Roman"/>
          <w:sz w:val="12"/>
          <w:szCs w:val="12"/>
        </w:rPr>
        <w:t xml:space="preserve"> AC S.A.</w:t>
      </w:r>
    </w:p>
    <w:p w:rsidR="00C835B6" w:rsidRPr="007E7E99" w:rsidRDefault="007A03E8" w:rsidP="007A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7E7E99">
        <w:rPr>
          <w:rFonts w:ascii="Times New Roman" w:hAnsi="Times New Roman" w:cs="Times New Roman"/>
          <w:b/>
          <w:sz w:val="12"/>
          <w:szCs w:val="12"/>
        </w:rPr>
        <w:t>FORMULADOR:</w:t>
      </w:r>
      <w:r w:rsidR="00707EB1" w:rsidRPr="007E7E99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9F33DA" w:rsidRPr="007E7E99">
        <w:rPr>
          <w:rFonts w:ascii="Times New Roman" w:hAnsi="Times New Roman" w:cs="Times New Roman"/>
          <w:sz w:val="12"/>
          <w:szCs w:val="12"/>
        </w:rPr>
        <w:t>NUTRIPROVE S.A</w:t>
      </w:r>
      <w:r w:rsidR="00C835B6">
        <w:rPr>
          <w:rFonts w:ascii="Times New Roman" w:hAnsi="Times New Roman" w:cs="Times New Roman"/>
          <w:sz w:val="12"/>
          <w:szCs w:val="12"/>
        </w:rPr>
        <w:t xml:space="preserve">. Condominio </w:t>
      </w:r>
      <w:r w:rsidR="003E2EB2">
        <w:rPr>
          <w:rFonts w:ascii="Times New Roman" w:hAnsi="Times New Roman" w:cs="Times New Roman"/>
          <w:sz w:val="12"/>
          <w:szCs w:val="12"/>
        </w:rPr>
        <w:t>Jardín</w:t>
      </w:r>
      <w:r w:rsidR="00C835B6">
        <w:rPr>
          <w:rFonts w:ascii="Times New Roman" w:hAnsi="Times New Roman" w:cs="Times New Roman"/>
          <w:sz w:val="12"/>
          <w:szCs w:val="12"/>
        </w:rPr>
        <w:t xml:space="preserve"> </w:t>
      </w:r>
      <w:r w:rsidR="003E2EB2">
        <w:rPr>
          <w:rFonts w:ascii="Times New Roman" w:hAnsi="Times New Roman" w:cs="Times New Roman"/>
          <w:sz w:val="12"/>
          <w:szCs w:val="12"/>
        </w:rPr>
        <w:t>Esmeralda</w:t>
      </w:r>
      <w:proofErr w:type="gramStart"/>
      <w:r w:rsidR="003E2EB2">
        <w:rPr>
          <w:rFonts w:ascii="Times New Roman" w:hAnsi="Times New Roman" w:cs="Times New Roman"/>
          <w:sz w:val="12"/>
          <w:szCs w:val="12"/>
        </w:rPr>
        <w:t>,Casa</w:t>
      </w:r>
      <w:proofErr w:type="gramEnd"/>
      <w:r w:rsidR="00C835B6">
        <w:rPr>
          <w:rFonts w:ascii="Times New Roman" w:hAnsi="Times New Roman" w:cs="Times New Roman"/>
          <w:sz w:val="12"/>
          <w:szCs w:val="12"/>
        </w:rPr>
        <w:t xml:space="preserve"> 39, Talca. Chile. Fono 56-9-63626913</w:t>
      </w:r>
    </w:p>
    <w:p w:rsidR="007A03E8" w:rsidRPr="007E7E99" w:rsidRDefault="000E0699" w:rsidP="007A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7E7E99">
        <w:rPr>
          <w:rFonts w:ascii="Times New Roman" w:hAnsi="Times New Roman" w:cs="Times New Roman"/>
          <w:b/>
          <w:sz w:val="12"/>
          <w:szCs w:val="12"/>
        </w:rPr>
        <w:t>DURACION:</w:t>
      </w:r>
      <w:r w:rsidR="009F33DA" w:rsidRPr="007E7E99">
        <w:rPr>
          <w:rFonts w:ascii="Times New Roman" w:hAnsi="Times New Roman" w:cs="Times New Roman"/>
          <w:sz w:val="12"/>
          <w:szCs w:val="12"/>
        </w:rPr>
        <w:t xml:space="preserve"> </w:t>
      </w:r>
      <w:r w:rsidR="007E7E99" w:rsidRPr="007E7E99">
        <w:rPr>
          <w:rFonts w:ascii="Times New Roman" w:hAnsi="Times New Roman" w:cs="Times New Roman"/>
          <w:sz w:val="12"/>
          <w:szCs w:val="12"/>
        </w:rPr>
        <w:t>3 AÑOS DESPUÉS DE SU ELABORACIÓN:</w:t>
      </w:r>
    </w:p>
    <w:p w:rsidR="009F33DA" w:rsidRPr="007E7E99" w:rsidRDefault="009F33DA" w:rsidP="007A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7E7E99">
        <w:rPr>
          <w:rFonts w:ascii="Times New Roman" w:hAnsi="Times New Roman" w:cs="Times New Roman"/>
          <w:b/>
          <w:sz w:val="12"/>
          <w:szCs w:val="12"/>
        </w:rPr>
        <w:t xml:space="preserve">FECHA ELABORACION: </w:t>
      </w:r>
    </w:p>
    <w:p w:rsidR="007A03E8" w:rsidRPr="007E7E99" w:rsidRDefault="009F33DA" w:rsidP="007A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7E7E99">
        <w:rPr>
          <w:rFonts w:ascii="Times New Roman" w:hAnsi="Times New Roman" w:cs="Times New Roman"/>
          <w:b/>
          <w:sz w:val="12"/>
          <w:szCs w:val="12"/>
        </w:rPr>
        <w:t xml:space="preserve">LOTE: </w:t>
      </w:r>
    </w:p>
    <w:p w:rsidR="007E7E99" w:rsidRDefault="007E7E99" w:rsidP="00D83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7E7E99" w:rsidRDefault="007E7E99" w:rsidP="00D83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D8388C" w:rsidRPr="007E7E99" w:rsidRDefault="007E7E99" w:rsidP="00D83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 xml:space="preserve">IMPORTANTE: </w:t>
      </w:r>
      <w:r w:rsidRPr="007E7E99">
        <w:rPr>
          <w:rFonts w:ascii="Times New Roman" w:hAnsi="Times New Roman" w:cs="Times New Roman"/>
          <w:sz w:val="12"/>
          <w:szCs w:val="12"/>
        </w:rPr>
        <w:t>LEER ETIQUETA ANTES DE USO  Y MANTÉNGA FUERA DEL ALCANCE DE NIÑOS Y ANIMALES</w:t>
      </w:r>
    </w:p>
    <w:p w:rsidR="00D8388C" w:rsidRPr="00B77947" w:rsidRDefault="00D8388C" w:rsidP="00D83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D8388C" w:rsidRPr="007E7E99" w:rsidRDefault="00B77947" w:rsidP="00D83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B77947">
        <w:rPr>
          <w:rFonts w:ascii="Times New Roman" w:hAnsi="Times New Roman" w:cs="Times New Roman"/>
          <w:b/>
          <w:bCs/>
          <w:i/>
          <w:iCs/>
          <w:sz w:val="12"/>
          <w:szCs w:val="12"/>
        </w:rPr>
        <w:t>SUNCROPS</w:t>
      </w:r>
      <w:r>
        <w:rPr>
          <w:rFonts w:ascii="Times New Roman" w:hAnsi="Times New Roman" w:cs="Times New Roman"/>
          <w:bCs/>
          <w:i/>
          <w:iCs/>
          <w:sz w:val="12"/>
          <w:szCs w:val="12"/>
        </w:rPr>
        <w:t xml:space="preserve"> </w:t>
      </w:r>
      <w:r w:rsidRPr="00B77947">
        <w:rPr>
          <w:rFonts w:ascii="Times New Roman" w:hAnsi="Times New Roman" w:cs="Times New Roman"/>
          <w:bCs/>
          <w:i/>
          <w:iCs/>
          <w:sz w:val="12"/>
          <w:szCs w:val="12"/>
        </w:rPr>
        <w:t>e</w:t>
      </w:r>
      <w:r w:rsidR="00D8388C" w:rsidRPr="00B77947">
        <w:rPr>
          <w:rFonts w:ascii="Times New Roman" w:hAnsi="Times New Roman" w:cs="Times New Roman"/>
          <w:sz w:val="12"/>
          <w:szCs w:val="12"/>
        </w:rPr>
        <w:t>s un</w:t>
      </w:r>
      <w:r w:rsidR="00D8388C" w:rsidRPr="007E7E99">
        <w:rPr>
          <w:rFonts w:ascii="Times New Roman" w:hAnsi="Times New Roman" w:cs="Times New Roman"/>
          <w:sz w:val="12"/>
          <w:szCs w:val="12"/>
        </w:rPr>
        <w:t xml:space="preserve"> protector de cultivo de </w:t>
      </w:r>
      <w:r w:rsidR="000E0699" w:rsidRPr="007E7E99">
        <w:rPr>
          <w:rFonts w:ascii="Times New Roman" w:hAnsi="Times New Roman" w:cs="Times New Roman"/>
          <w:sz w:val="12"/>
          <w:szCs w:val="12"/>
        </w:rPr>
        <w:t>última</w:t>
      </w:r>
      <w:r w:rsidR="00D8388C" w:rsidRPr="007E7E99">
        <w:rPr>
          <w:rFonts w:ascii="Times New Roman" w:hAnsi="Times New Roman" w:cs="Times New Roman"/>
          <w:sz w:val="12"/>
          <w:szCs w:val="12"/>
        </w:rPr>
        <w:t xml:space="preserve"> generación que forma una película mineral, que reflecta la radiación UV, </w:t>
      </w:r>
      <w:r w:rsidR="000E0699" w:rsidRPr="007E7E99">
        <w:rPr>
          <w:rFonts w:ascii="Times New Roman" w:hAnsi="Times New Roman" w:cs="Times New Roman"/>
          <w:sz w:val="12"/>
          <w:szCs w:val="12"/>
        </w:rPr>
        <w:t>IR. Al</w:t>
      </w:r>
      <w:r w:rsidR="00D8388C" w:rsidRPr="007E7E99">
        <w:rPr>
          <w:rFonts w:ascii="Times New Roman" w:hAnsi="Times New Roman" w:cs="Times New Roman"/>
          <w:sz w:val="12"/>
          <w:szCs w:val="12"/>
        </w:rPr>
        <w:t xml:space="preserve"> aplicar el producto forma una película traslucida, que se </w:t>
      </w:r>
      <w:r>
        <w:rPr>
          <w:rFonts w:ascii="Times New Roman" w:hAnsi="Times New Roman" w:cs="Times New Roman"/>
          <w:sz w:val="12"/>
          <w:szCs w:val="12"/>
        </w:rPr>
        <w:t>seca y lava con facilidad, cuyos beneficios son</w:t>
      </w:r>
      <w:r w:rsidR="00E516DE">
        <w:rPr>
          <w:rFonts w:ascii="Times New Roman" w:hAnsi="Times New Roman" w:cs="Times New Roman"/>
          <w:sz w:val="12"/>
          <w:szCs w:val="12"/>
        </w:rPr>
        <w:t xml:space="preserve"> los siguientes</w:t>
      </w:r>
      <w:r>
        <w:rPr>
          <w:rFonts w:ascii="Times New Roman" w:hAnsi="Times New Roman" w:cs="Times New Roman"/>
          <w:sz w:val="12"/>
          <w:szCs w:val="12"/>
        </w:rPr>
        <w:t>:</w:t>
      </w:r>
    </w:p>
    <w:p w:rsidR="00D8388C" w:rsidRPr="007E7E99" w:rsidRDefault="00D8388C" w:rsidP="00D83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D8388C" w:rsidRPr="007E7E99" w:rsidRDefault="00D8388C" w:rsidP="00D8388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  <w:r w:rsidRPr="007E7E99">
        <w:rPr>
          <w:rFonts w:ascii="Times New Roman" w:hAnsi="Times New Roman" w:cs="Times New Roman"/>
          <w:bCs/>
          <w:sz w:val="12"/>
          <w:szCs w:val="12"/>
        </w:rPr>
        <w:t xml:space="preserve">Reducción </w:t>
      </w:r>
      <w:r w:rsidR="00E516DE">
        <w:rPr>
          <w:rFonts w:ascii="Times New Roman" w:hAnsi="Times New Roman" w:cs="Times New Roman"/>
          <w:bCs/>
          <w:sz w:val="12"/>
          <w:szCs w:val="12"/>
        </w:rPr>
        <w:t>estrés h</w:t>
      </w:r>
      <w:r w:rsidRPr="007E7E99">
        <w:rPr>
          <w:rFonts w:ascii="Times New Roman" w:hAnsi="Times New Roman" w:cs="Times New Roman"/>
          <w:bCs/>
          <w:sz w:val="12"/>
          <w:szCs w:val="12"/>
        </w:rPr>
        <w:t>ídrico.</w:t>
      </w:r>
    </w:p>
    <w:p w:rsidR="00D8388C" w:rsidRPr="007E7E99" w:rsidRDefault="00D8388C" w:rsidP="00D8388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  <w:r w:rsidRPr="007E7E99">
        <w:rPr>
          <w:rFonts w:ascii="Times New Roman" w:hAnsi="Times New Roman" w:cs="Times New Roman"/>
          <w:bCs/>
          <w:sz w:val="12"/>
          <w:szCs w:val="12"/>
        </w:rPr>
        <w:t>Mejora eficiencia del uso del agua; mejoras en grados Brix / TSS;</w:t>
      </w:r>
    </w:p>
    <w:p w:rsidR="00D8388C" w:rsidRPr="007E7E99" w:rsidRDefault="00D8388C" w:rsidP="00D8388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  <w:r w:rsidRPr="007E7E99">
        <w:rPr>
          <w:rFonts w:ascii="Times New Roman" w:hAnsi="Times New Roman" w:cs="Times New Roman"/>
          <w:bCs/>
          <w:sz w:val="12"/>
          <w:szCs w:val="12"/>
        </w:rPr>
        <w:t xml:space="preserve">Reducción de aborto floral y </w:t>
      </w:r>
      <w:r w:rsidR="00E516DE">
        <w:rPr>
          <w:rFonts w:ascii="Times New Roman" w:hAnsi="Times New Roman" w:cs="Times New Roman"/>
          <w:bCs/>
          <w:sz w:val="12"/>
          <w:szCs w:val="12"/>
        </w:rPr>
        <w:t>f</w:t>
      </w:r>
      <w:r w:rsidRPr="007E7E99">
        <w:rPr>
          <w:rFonts w:ascii="Times New Roman" w:hAnsi="Times New Roman" w:cs="Times New Roman"/>
          <w:bCs/>
          <w:sz w:val="12"/>
          <w:szCs w:val="12"/>
        </w:rPr>
        <w:t>rutos de mejor calidad</w:t>
      </w:r>
    </w:p>
    <w:p w:rsidR="00D8388C" w:rsidRPr="007E7E99" w:rsidRDefault="00D8388C" w:rsidP="00D8388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  <w:r w:rsidRPr="007E7E99">
        <w:rPr>
          <w:rFonts w:ascii="Times New Roman" w:hAnsi="Times New Roman" w:cs="Times New Roman"/>
          <w:bCs/>
          <w:sz w:val="12"/>
          <w:szCs w:val="12"/>
        </w:rPr>
        <w:t>Reducción caída de frutos y alternancia de producción</w:t>
      </w:r>
    </w:p>
    <w:p w:rsidR="00D8388C" w:rsidRPr="007E7E99" w:rsidRDefault="00D8388C" w:rsidP="00D83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7A03E8" w:rsidRPr="007E7E99" w:rsidRDefault="009F33DA" w:rsidP="007A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E7E99">
        <w:rPr>
          <w:rFonts w:ascii="Times New Roman" w:hAnsi="Times New Roman" w:cs="Times New Roman"/>
          <w:b/>
          <w:sz w:val="16"/>
          <w:szCs w:val="16"/>
        </w:rPr>
        <w:t>MEDIDAS DE PROTECCÍÓN, ADVERTENCIAS DE USO Y PRIMEROS AUXILIOS</w:t>
      </w:r>
    </w:p>
    <w:p w:rsidR="009F33DA" w:rsidRPr="007E7E99" w:rsidRDefault="009F33DA" w:rsidP="007A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F33DA" w:rsidRPr="007E7E99" w:rsidRDefault="009F33DA" w:rsidP="009F33D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7E7E99">
        <w:rPr>
          <w:rFonts w:ascii="Times New Roman" w:hAnsi="Times New Roman" w:cs="Times New Roman"/>
          <w:sz w:val="12"/>
          <w:szCs w:val="12"/>
        </w:rPr>
        <w:t xml:space="preserve">Evite el contacto con los ojos, usar gafas de </w:t>
      </w:r>
      <w:r w:rsidR="000E0699" w:rsidRPr="007E7E99">
        <w:rPr>
          <w:rFonts w:ascii="Times New Roman" w:hAnsi="Times New Roman" w:cs="Times New Roman"/>
          <w:sz w:val="12"/>
          <w:szCs w:val="12"/>
        </w:rPr>
        <w:t>protección</w:t>
      </w:r>
    </w:p>
    <w:p w:rsidR="007A03E8" w:rsidRPr="007E7E99" w:rsidRDefault="007A03E8" w:rsidP="009F33D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7E7E99">
        <w:rPr>
          <w:rFonts w:ascii="Times New Roman" w:hAnsi="Times New Roman" w:cs="Times New Roman"/>
          <w:sz w:val="12"/>
          <w:szCs w:val="12"/>
        </w:rPr>
        <w:t>Puede causar irr</w:t>
      </w:r>
      <w:r w:rsidR="009F33DA" w:rsidRPr="007E7E99">
        <w:rPr>
          <w:rFonts w:ascii="Times New Roman" w:hAnsi="Times New Roman" w:cs="Times New Roman"/>
          <w:sz w:val="12"/>
          <w:szCs w:val="12"/>
        </w:rPr>
        <w:t>itación al sistema respiratorio, usar mascarilla de polvo</w:t>
      </w:r>
    </w:p>
    <w:p w:rsidR="009F33DA" w:rsidRPr="007E7E99" w:rsidRDefault="007A03E8" w:rsidP="009F33D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7E7E99">
        <w:rPr>
          <w:rFonts w:ascii="Times New Roman" w:hAnsi="Times New Roman" w:cs="Times New Roman"/>
          <w:sz w:val="12"/>
          <w:szCs w:val="12"/>
        </w:rPr>
        <w:t xml:space="preserve">Evite respirar el polvo y el </w:t>
      </w:r>
      <w:r w:rsidR="000E0699" w:rsidRPr="007E7E99">
        <w:rPr>
          <w:rFonts w:ascii="Times New Roman" w:hAnsi="Times New Roman" w:cs="Times New Roman"/>
          <w:sz w:val="12"/>
          <w:szCs w:val="12"/>
        </w:rPr>
        <w:t>roció</w:t>
      </w:r>
      <w:r w:rsidRPr="007E7E99">
        <w:rPr>
          <w:rFonts w:ascii="Times New Roman" w:hAnsi="Times New Roman" w:cs="Times New Roman"/>
          <w:sz w:val="12"/>
          <w:szCs w:val="12"/>
        </w:rPr>
        <w:t xml:space="preserve">. </w:t>
      </w:r>
    </w:p>
    <w:p w:rsidR="009F33DA" w:rsidRPr="007E7E99" w:rsidRDefault="009F33DA" w:rsidP="009F33D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7E7E99">
        <w:rPr>
          <w:rFonts w:ascii="Times New Roman" w:hAnsi="Times New Roman" w:cs="Times New Roman"/>
          <w:sz w:val="12"/>
          <w:szCs w:val="12"/>
        </w:rPr>
        <w:t>Lávese bien con agu</w:t>
      </w:r>
      <w:r w:rsidR="007A03E8" w:rsidRPr="007E7E99">
        <w:rPr>
          <w:rFonts w:ascii="Times New Roman" w:hAnsi="Times New Roman" w:cs="Times New Roman"/>
          <w:sz w:val="12"/>
          <w:szCs w:val="12"/>
        </w:rPr>
        <w:t>a y jabón después de usar el producto.</w:t>
      </w:r>
    </w:p>
    <w:p w:rsidR="007A03E8" w:rsidRPr="007E7E99" w:rsidRDefault="007A03E8" w:rsidP="009F33D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7E7E99">
        <w:rPr>
          <w:rFonts w:ascii="Times New Roman" w:hAnsi="Times New Roman" w:cs="Times New Roman"/>
          <w:sz w:val="12"/>
          <w:szCs w:val="12"/>
        </w:rPr>
        <w:t>Quítese la ropa contaminada y lávela</w:t>
      </w:r>
      <w:r w:rsidR="009F33DA" w:rsidRPr="007E7E99">
        <w:rPr>
          <w:rFonts w:ascii="Times New Roman" w:hAnsi="Times New Roman" w:cs="Times New Roman"/>
          <w:sz w:val="12"/>
          <w:szCs w:val="12"/>
        </w:rPr>
        <w:t>.</w:t>
      </w:r>
    </w:p>
    <w:p w:rsidR="009F33DA" w:rsidRPr="007E7E99" w:rsidRDefault="007A03E8" w:rsidP="009F33D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7E7E99">
        <w:rPr>
          <w:rFonts w:ascii="Times New Roman" w:hAnsi="Times New Roman" w:cs="Times New Roman"/>
          <w:sz w:val="12"/>
          <w:szCs w:val="12"/>
        </w:rPr>
        <w:t xml:space="preserve">En caso de que el producto le caiga en los </w:t>
      </w:r>
      <w:r w:rsidR="009F33DA" w:rsidRPr="007E7E99">
        <w:rPr>
          <w:rFonts w:ascii="Times New Roman" w:hAnsi="Times New Roman" w:cs="Times New Roman"/>
          <w:sz w:val="12"/>
          <w:szCs w:val="12"/>
        </w:rPr>
        <w:t xml:space="preserve">ojos, </w:t>
      </w:r>
      <w:r w:rsidR="000E0699" w:rsidRPr="007E7E99">
        <w:rPr>
          <w:rFonts w:ascii="Times New Roman" w:hAnsi="Times New Roman" w:cs="Times New Roman"/>
          <w:sz w:val="12"/>
          <w:szCs w:val="12"/>
        </w:rPr>
        <w:t>lávese</w:t>
      </w:r>
      <w:r w:rsidRPr="007E7E99">
        <w:rPr>
          <w:rFonts w:ascii="Times New Roman" w:hAnsi="Times New Roman" w:cs="Times New Roman"/>
          <w:sz w:val="12"/>
          <w:szCs w:val="12"/>
        </w:rPr>
        <w:t xml:space="preserve"> con abundante agua, durante por lo menos 15 minutos. Si el</w:t>
      </w:r>
      <w:r w:rsidR="009F33DA" w:rsidRPr="007E7E99">
        <w:rPr>
          <w:rFonts w:ascii="Times New Roman" w:hAnsi="Times New Roman" w:cs="Times New Roman"/>
          <w:sz w:val="12"/>
          <w:szCs w:val="12"/>
        </w:rPr>
        <w:t xml:space="preserve"> </w:t>
      </w:r>
      <w:r w:rsidRPr="007E7E99">
        <w:rPr>
          <w:rFonts w:ascii="Times New Roman" w:hAnsi="Times New Roman" w:cs="Times New Roman"/>
          <w:sz w:val="12"/>
          <w:szCs w:val="12"/>
        </w:rPr>
        <w:t xml:space="preserve">problema </w:t>
      </w:r>
      <w:r w:rsidR="000E0699" w:rsidRPr="007E7E99">
        <w:rPr>
          <w:rFonts w:ascii="Times New Roman" w:hAnsi="Times New Roman" w:cs="Times New Roman"/>
          <w:sz w:val="12"/>
          <w:szCs w:val="12"/>
        </w:rPr>
        <w:t>continúa</w:t>
      </w:r>
      <w:r w:rsidRPr="007E7E99">
        <w:rPr>
          <w:rFonts w:ascii="Times New Roman" w:hAnsi="Times New Roman" w:cs="Times New Roman"/>
          <w:sz w:val="12"/>
          <w:szCs w:val="12"/>
        </w:rPr>
        <w:t xml:space="preserve"> consulte a un médico. </w:t>
      </w:r>
    </w:p>
    <w:p w:rsidR="009F33DA" w:rsidRPr="007E7E99" w:rsidRDefault="009F33DA" w:rsidP="009F33D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7E7E99">
        <w:rPr>
          <w:rFonts w:ascii="Times New Roman" w:hAnsi="Times New Roman" w:cs="Times New Roman"/>
          <w:sz w:val="12"/>
          <w:szCs w:val="12"/>
        </w:rPr>
        <w:t>Para información adicional consulte la hoja de datos de seguridad (HDS)</w:t>
      </w:r>
      <w:r w:rsidR="008D6154" w:rsidRPr="007E7E99">
        <w:rPr>
          <w:rFonts w:ascii="Times New Roman" w:hAnsi="Times New Roman" w:cs="Times New Roman"/>
          <w:sz w:val="12"/>
          <w:szCs w:val="12"/>
        </w:rPr>
        <w:t>, seguridad de transporte (HDST)</w:t>
      </w:r>
      <w:r w:rsidRPr="007E7E99">
        <w:rPr>
          <w:rFonts w:ascii="Times New Roman" w:hAnsi="Times New Roman" w:cs="Times New Roman"/>
          <w:sz w:val="12"/>
          <w:szCs w:val="12"/>
        </w:rPr>
        <w:t>.</w:t>
      </w:r>
    </w:p>
    <w:p w:rsidR="007A03E8" w:rsidRPr="007E7E99" w:rsidRDefault="00CE690B" w:rsidP="00CE690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7E7E99">
        <w:rPr>
          <w:rFonts w:ascii="Times New Roman" w:hAnsi="Times New Roman" w:cs="Times New Roman"/>
          <w:sz w:val="12"/>
          <w:szCs w:val="12"/>
        </w:rPr>
        <w:t xml:space="preserve">En caso de ingestión o intoxicación llame al servicio de información toxicológica (SINTOX) al tel. 01(55)5598-6659 ó 01(55)5611-2634. llamada sin costo: 01 800 00 928 00 las 24 </w:t>
      </w:r>
      <w:r w:rsidR="000E0699" w:rsidRPr="007E7E99">
        <w:rPr>
          <w:rFonts w:ascii="Times New Roman" w:hAnsi="Times New Roman" w:cs="Times New Roman"/>
          <w:sz w:val="12"/>
          <w:szCs w:val="12"/>
        </w:rPr>
        <w:t>hrs</w:t>
      </w:r>
      <w:r w:rsidRPr="007E7E99">
        <w:rPr>
          <w:rFonts w:ascii="Times New Roman" w:hAnsi="Times New Roman" w:cs="Times New Roman"/>
          <w:sz w:val="12"/>
          <w:szCs w:val="12"/>
        </w:rPr>
        <w:t>.</w:t>
      </w:r>
    </w:p>
    <w:p w:rsidR="00CE690B" w:rsidRPr="007E7E99" w:rsidRDefault="00CE690B" w:rsidP="00CE690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03E8" w:rsidRPr="007E7E99" w:rsidRDefault="00CE690B" w:rsidP="007A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E7E99">
        <w:rPr>
          <w:rFonts w:ascii="Times New Roman" w:hAnsi="Times New Roman" w:cs="Times New Roman"/>
          <w:b/>
          <w:sz w:val="16"/>
          <w:szCs w:val="16"/>
        </w:rPr>
        <w:t>MEDIDAS AMBIENTALES</w:t>
      </w:r>
      <w:r w:rsidR="00907C9C" w:rsidRPr="007E7E99">
        <w:rPr>
          <w:rFonts w:ascii="Times New Roman" w:hAnsi="Times New Roman" w:cs="Times New Roman"/>
          <w:b/>
          <w:sz w:val="16"/>
          <w:szCs w:val="16"/>
        </w:rPr>
        <w:t>, ALMACENAMIENTO,</w:t>
      </w:r>
      <w:r w:rsidR="007E00B4" w:rsidRPr="007E7E99">
        <w:rPr>
          <w:rFonts w:ascii="Times New Roman" w:hAnsi="Times New Roman" w:cs="Times New Roman"/>
          <w:b/>
          <w:sz w:val="16"/>
          <w:szCs w:val="16"/>
        </w:rPr>
        <w:t xml:space="preserve"> TRANSPORTE</w:t>
      </w:r>
      <w:r w:rsidR="00907C9C" w:rsidRPr="007E7E99">
        <w:rPr>
          <w:rFonts w:ascii="Times New Roman" w:hAnsi="Times New Roman" w:cs="Times New Roman"/>
          <w:b/>
          <w:sz w:val="16"/>
          <w:szCs w:val="16"/>
        </w:rPr>
        <w:t xml:space="preserve"> Y ELIMINACION</w:t>
      </w:r>
    </w:p>
    <w:p w:rsidR="00CE690B" w:rsidRPr="007E7E99" w:rsidRDefault="00CE690B" w:rsidP="007A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C2270" w:rsidRPr="007E7E99" w:rsidRDefault="008C2270" w:rsidP="00907C9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7E7E99">
        <w:rPr>
          <w:rFonts w:ascii="Times New Roman" w:hAnsi="Times New Roman" w:cs="Times New Roman"/>
          <w:sz w:val="12"/>
          <w:szCs w:val="12"/>
        </w:rPr>
        <w:t>Almacene en un lugar seco,  no almacene ni  transporte junto con alimentos</w:t>
      </w:r>
    </w:p>
    <w:p w:rsidR="008C2270" w:rsidRPr="007E7E99" w:rsidRDefault="008C2270" w:rsidP="00907C9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7E7E99">
        <w:rPr>
          <w:rFonts w:ascii="Times New Roman" w:hAnsi="Times New Roman" w:cs="Times New Roman"/>
          <w:sz w:val="12"/>
          <w:szCs w:val="12"/>
        </w:rPr>
        <w:t xml:space="preserve">Mantenga el producto en su bolsa original bien etiquetado y cerrado. </w:t>
      </w:r>
    </w:p>
    <w:p w:rsidR="007E00B4" w:rsidRPr="007E7E99" w:rsidRDefault="007A03E8" w:rsidP="00907C9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7E7E99">
        <w:rPr>
          <w:rFonts w:ascii="Times New Roman" w:hAnsi="Times New Roman" w:cs="Times New Roman"/>
          <w:sz w:val="12"/>
          <w:szCs w:val="12"/>
        </w:rPr>
        <w:t xml:space="preserve">Lave bien el equipo de aplicación después de usarlo. </w:t>
      </w:r>
    </w:p>
    <w:p w:rsidR="00907C9C" w:rsidRPr="007E7E99" w:rsidRDefault="00907C9C" w:rsidP="00907C9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7E7E99">
        <w:rPr>
          <w:rFonts w:ascii="Times New Roman" w:hAnsi="Times New Roman" w:cs="Times New Roman"/>
          <w:sz w:val="12"/>
          <w:szCs w:val="12"/>
        </w:rPr>
        <w:t>Vacíe completamente los envases en el equipo de aplicación</w:t>
      </w:r>
    </w:p>
    <w:p w:rsidR="00B0369A" w:rsidRPr="007E7E99" w:rsidRDefault="007A03E8" w:rsidP="00907C9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7E7E99">
        <w:rPr>
          <w:rFonts w:ascii="Times New Roman" w:hAnsi="Times New Roman" w:cs="Times New Roman"/>
          <w:sz w:val="12"/>
          <w:szCs w:val="12"/>
        </w:rPr>
        <w:t xml:space="preserve">Elimine los envases </w:t>
      </w:r>
      <w:r w:rsidR="00907C9C" w:rsidRPr="007E7E99">
        <w:rPr>
          <w:rFonts w:ascii="Times New Roman" w:hAnsi="Times New Roman" w:cs="Times New Roman"/>
          <w:sz w:val="12"/>
          <w:szCs w:val="12"/>
        </w:rPr>
        <w:t xml:space="preserve">vacíos de acuerdo a </w:t>
      </w:r>
      <w:r w:rsidRPr="007E7E99">
        <w:rPr>
          <w:rFonts w:ascii="Times New Roman" w:hAnsi="Times New Roman" w:cs="Times New Roman"/>
          <w:sz w:val="12"/>
          <w:szCs w:val="12"/>
        </w:rPr>
        <w:t xml:space="preserve">las </w:t>
      </w:r>
      <w:r w:rsidR="00907C9C" w:rsidRPr="007E7E99">
        <w:rPr>
          <w:rFonts w:ascii="Times New Roman" w:hAnsi="Times New Roman" w:cs="Times New Roman"/>
          <w:sz w:val="12"/>
          <w:szCs w:val="12"/>
        </w:rPr>
        <w:t xml:space="preserve">normativas de </w:t>
      </w:r>
      <w:r w:rsidRPr="007E7E99">
        <w:rPr>
          <w:rFonts w:ascii="Times New Roman" w:hAnsi="Times New Roman" w:cs="Times New Roman"/>
          <w:sz w:val="12"/>
          <w:szCs w:val="12"/>
        </w:rPr>
        <w:t>autoridades local</w:t>
      </w:r>
      <w:r w:rsidR="00907C9C" w:rsidRPr="007E7E99">
        <w:rPr>
          <w:rFonts w:ascii="Times New Roman" w:hAnsi="Times New Roman" w:cs="Times New Roman"/>
          <w:sz w:val="12"/>
          <w:szCs w:val="12"/>
        </w:rPr>
        <w:t>es y estatales</w:t>
      </w:r>
      <w:r w:rsidRPr="007E7E99">
        <w:rPr>
          <w:rFonts w:ascii="Times New Roman" w:hAnsi="Times New Roman" w:cs="Times New Roman"/>
          <w:sz w:val="12"/>
          <w:szCs w:val="12"/>
        </w:rPr>
        <w:t>.</w:t>
      </w:r>
    </w:p>
    <w:p w:rsidR="007E7E99" w:rsidRPr="007E7E99" w:rsidRDefault="007E7E99" w:rsidP="007E7E99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30CAE" w:rsidRPr="007E7E99" w:rsidRDefault="00030CAE" w:rsidP="00907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E7E99">
        <w:rPr>
          <w:rFonts w:ascii="Times New Roman" w:hAnsi="Times New Roman" w:cs="Times New Roman"/>
          <w:b/>
          <w:sz w:val="16"/>
          <w:szCs w:val="16"/>
        </w:rPr>
        <w:t>INSTRUCCIONES DE MEZCLADO</w:t>
      </w:r>
    </w:p>
    <w:p w:rsidR="00030CAE" w:rsidRPr="007E7E99" w:rsidRDefault="00030CAE" w:rsidP="00907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0CAE" w:rsidRPr="007E7E99" w:rsidRDefault="00030CAE" w:rsidP="00030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 w:rsidRPr="007E7E99">
        <w:rPr>
          <w:rFonts w:ascii="Times New Roman" w:hAnsi="Times New Roman" w:cs="Times New Roman"/>
          <w:color w:val="000000"/>
          <w:sz w:val="12"/>
          <w:szCs w:val="12"/>
        </w:rPr>
        <w:t xml:space="preserve">1. Poco a poco agregue Suncrops en el tanque pulverizador con agua en </w:t>
      </w:r>
      <w:r w:rsidR="00B77947">
        <w:rPr>
          <w:rFonts w:ascii="Times New Roman" w:hAnsi="Times New Roman" w:cs="Times New Roman"/>
          <w:color w:val="000000"/>
          <w:sz w:val="12"/>
          <w:szCs w:val="12"/>
        </w:rPr>
        <w:t xml:space="preserve">recirculación, </w:t>
      </w:r>
      <w:r w:rsidRPr="007E7E99">
        <w:rPr>
          <w:rFonts w:ascii="Times New Roman" w:hAnsi="Times New Roman" w:cs="Times New Roman"/>
          <w:color w:val="000000"/>
          <w:sz w:val="12"/>
          <w:szCs w:val="12"/>
        </w:rPr>
        <w:t>mantener una agitación enérgica. Tanques de aspersión con agitación fuerte son preferidos. Un tanque de pre-mezcla puede acelerar las operaciones de carga. Si el tanque no posee agitación mecánica, añadir Suncrops directamente en el tanque de mezcla si se vacía el agua de recirculación de</w:t>
      </w:r>
      <w:r w:rsidR="00B77947">
        <w:rPr>
          <w:rFonts w:ascii="Times New Roman" w:hAnsi="Times New Roman" w:cs="Times New Roman"/>
          <w:color w:val="000000"/>
          <w:sz w:val="12"/>
          <w:szCs w:val="12"/>
        </w:rPr>
        <w:t>sde la bomba en mismo tanque</w:t>
      </w:r>
      <w:r w:rsidRPr="007E7E99">
        <w:rPr>
          <w:rFonts w:ascii="Times New Roman" w:hAnsi="Times New Roman" w:cs="Times New Roman"/>
          <w:color w:val="000000"/>
          <w:sz w:val="12"/>
          <w:szCs w:val="12"/>
        </w:rPr>
        <w:t xml:space="preserve">. Evitar verter Suncrops directamente en la zona de entrada de la bomba ya que podría bloquear el filtro o la alimentación. Siempre mezclar bien. </w:t>
      </w:r>
    </w:p>
    <w:p w:rsidR="00030CAE" w:rsidRPr="007E7E99" w:rsidRDefault="00030CAE" w:rsidP="00030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 w:rsidRPr="007E7E99">
        <w:rPr>
          <w:rFonts w:ascii="Times New Roman" w:hAnsi="Times New Roman" w:cs="Times New Roman"/>
          <w:color w:val="000000"/>
          <w:sz w:val="12"/>
          <w:szCs w:val="12"/>
        </w:rPr>
        <w:t>2. Añadir plaguicidas al tanque de mezcla, luego los adyuvantes, luego Suncrops.</w:t>
      </w:r>
    </w:p>
    <w:p w:rsidR="00030CAE" w:rsidRPr="007E7E99" w:rsidRDefault="00030CAE" w:rsidP="00030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 w:rsidRPr="007E7E99">
        <w:rPr>
          <w:rFonts w:ascii="Times New Roman" w:hAnsi="Times New Roman" w:cs="Times New Roman"/>
          <w:color w:val="000000"/>
          <w:sz w:val="12"/>
          <w:szCs w:val="12"/>
        </w:rPr>
        <w:t>3. Continúe con la agitación hasta que el tanque está vacío.</w:t>
      </w:r>
    </w:p>
    <w:p w:rsidR="00030CAE" w:rsidRPr="007E7E99" w:rsidRDefault="00030CAE" w:rsidP="00030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 w:rsidRPr="007E7E99">
        <w:rPr>
          <w:rFonts w:ascii="Times New Roman" w:hAnsi="Times New Roman" w:cs="Times New Roman"/>
          <w:color w:val="000000"/>
          <w:sz w:val="12"/>
          <w:szCs w:val="12"/>
        </w:rPr>
        <w:t>4. Al final de la aplicación lave el sistema y los rociadores con agua fresca, periódicamente chequee que el filtro este y limpie si es necesario. Luego deseche el agua utilizada.</w:t>
      </w:r>
    </w:p>
    <w:p w:rsidR="00030CAE" w:rsidRPr="007E7E99" w:rsidRDefault="00030CAE" w:rsidP="00030CA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030CAE" w:rsidRPr="007E7E99" w:rsidRDefault="00030CAE" w:rsidP="0003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7E7E99">
        <w:rPr>
          <w:rFonts w:ascii="Times New Roman" w:hAnsi="Times New Roman" w:cs="Times New Roman"/>
          <w:b/>
          <w:bCs/>
          <w:sz w:val="16"/>
          <w:szCs w:val="16"/>
        </w:rPr>
        <w:t xml:space="preserve">TANQUES DE ASPERSIÓN SIN AGITADOR, PULVERIZADORES DE MANO Y MOCHILA </w:t>
      </w:r>
    </w:p>
    <w:p w:rsidR="00030CAE" w:rsidRPr="007E7E99" w:rsidRDefault="00030CAE" w:rsidP="0003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030CAE" w:rsidRPr="007E7E99" w:rsidRDefault="00030CAE" w:rsidP="00030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 w:rsidRPr="007E7E99">
        <w:rPr>
          <w:rFonts w:ascii="Times New Roman" w:hAnsi="Times New Roman" w:cs="Times New Roman"/>
          <w:color w:val="000000"/>
          <w:sz w:val="12"/>
          <w:szCs w:val="12"/>
        </w:rPr>
        <w:t xml:space="preserve">1. Use Suncrops a una dosis de 30 a 120 gr de Suncrops por 4 </w:t>
      </w:r>
      <w:r w:rsidR="000E0699">
        <w:rPr>
          <w:rFonts w:ascii="Times New Roman" w:hAnsi="Times New Roman" w:cs="Times New Roman"/>
          <w:color w:val="000000"/>
          <w:sz w:val="12"/>
          <w:szCs w:val="12"/>
        </w:rPr>
        <w:t>L</w:t>
      </w:r>
      <w:r w:rsidRPr="007E7E99">
        <w:rPr>
          <w:rFonts w:ascii="Times New Roman" w:hAnsi="Times New Roman" w:cs="Times New Roman"/>
          <w:color w:val="000000"/>
          <w:sz w:val="12"/>
          <w:szCs w:val="12"/>
        </w:rPr>
        <w:t xml:space="preserve"> de agua. Para los pulverizadores difíciles de sacudir, mezcle en un recipiente de acuerdo con las instrucciones a continuación y se vierta la suspensión en el pulverizador.</w:t>
      </w:r>
    </w:p>
    <w:p w:rsidR="00030CAE" w:rsidRPr="007E7E99" w:rsidRDefault="00030CAE" w:rsidP="00030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 w:rsidRPr="007E7E99">
        <w:rPr>
          <w:rFonts w:ascii="Times New Roman" w:hAnsi="Times New Roman" w:cs="Times New Roman"/>
          <w:color w:val="000000"/>
          <w:sz w:val="12"/>
          <w:szCs w:val="12"/>
        </w:rPr>
        <w:t>2. Llene el pulverizador con 1/4 a 1/2 lleno. Añadir Suncrops. Cerrar la tapa y agitar vigorosamente. Añadir el resto del agua, agitar para mezclar y romper los pequeños grumos que queden, si existen. No se recomienda llenar con una manguera o agitar el envase mientras el producto está flotando en la superficie del agua.</w:t>
      </w:r>
    </w:p>
    <w:p w:rsidR="00030CAE" w:rsidRPr="007E7E99" w:rsidRDefault="00030CAE" w:rsidP="0003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 w:rsidRPr="007E7E99">
        <w:rPr>
          <w:rFonts w:ascii="Times New Roman" w:hAnsi="Times New Roman" w:cs="Times New Roman"/>
          <w:color w:val="000000"/>
          <w:sz w:val="12"/>
          <w:szCs w:val="12"/>
        </w:rPr>
        <w:t>3. Mezclar bien, agitando el recipiente cerrado vigorosamente durante 30 segundos.</w:t>
      </w:r>
    </w:p>
    <w:p w:rsidR="00030CAE" w:rsidRPr="007E7E99" w:rsidRDefault="00030CAE" w:rsidP="0003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 w:rsidRPr="007E7E99">
        <w:rPr>
          <w:rFonts w:ascii="Times New Roman" w:hAnsi="Times New Roman" w:cs="Times New Roman"/>
          <w:color w:val="000000"/>
          <w:sz w:val="12"/>
          <w:szCs w:val="12"/>
        </w:rPr>
        <w:t>4. Añadir plaguicidas al tanque de mezcla y después los adyuvantes, posterior el Suncrops.</w:t>
      </w:r>
    </w:p>
    <w:p w:rsidR="00030CAE" w:rsidRPr="007E7E99" w:rsidRDefault="00030CAE" w:rsidP="0003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 w:rsidRPr="007E7E99">
        <w:rPr>
          <w:rFonts w:ascii="Times New Roman" w:hAnsi="Times New Roman" w:cs="Times New Roman"/>
          <w:color w:val="000000"/>
          <w:sz w:val="12"/>
          <w:szCs w:val="12"/>
        </w:rPr>
        <w:t>5. Añadir el resto del agua al tanque y agitar el recipiente cerrado durante 30 segundos.</w:t>
      </w:r>
    </w:p>
    <w:p w:rsidR="00030CAE" w:rsidRPr="007E7E99" w:rsidRDefault="00030CAE" w:rsidP="0003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 w:rsidRPr="007E7E99">
        <w:rPr>
          <w:rFonts w:ascii="Times New Roman" w:hAnsi="Times New Roman" w:cs="Times New Roman"/>
          <w:color w:val="000000"/>
          <w:sz w:val="12"/>
          <w:szCs w:val="12"/>
        </w:rPr>
        <w:t>6. Si el equipo está inmóvil durante 1 minuto o más, agite el pulverizador para suspender el producto.</w:t>
      </w:r>
    </w:p>
    <w:p w:rsidR="00030CAE" w:rsidRPr="007E7E99" w:rsidRDefault="00030CAE" w:rsidP="00030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 w:rsidRPr="007E7E99">
        <w:rPr>
          <w:rFonts w:ascii="Times New Roman" w:hAnsi="Times New Roman" w:cs="Times New Roman"/>
          <w:color w:val="000000"/>
          <w:sz w:val="12"/>
          <w:szCs w:val="12"/>
        </w:rPr>
        <w:t>7. Al final de la aplicación, rocíe hasta vaciar el tanque y las boquillas. Si no está vacía, dar un golpe de presión de aire (normalmente dando un vuelco) y guárdelo en un lugar fresco. Se puede reutilizar cualquier mezcla sobrante en dos o tres semanas como máximo. Enjuague el pulverizador y deje secar antes de usar nuevamente. Las fuertes lluvias y el viento afectan la calidad de la película aplicada. Se recomienda volver a aplicar para restablecer la cobertura protectora de la película después de fuertes lluvias, aplicando apenas el follaje este seco. Evitar recubrimientos excesivamente gruesos.</w:t>
      </w:r>
    </w:p>
    <w:p w:rsidR="00030CAE" w:rsidRPr="007E7E99" w:rsidRDefault="00030CAE" w:rsidP="00030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 w:rsidRPr="007E7E99">
        <w:rPr>
          <w:rFonts w:ascii="Times New Roman" w:hAnsi="Times New Roman" w:cs="Times New Roman"/>
          <w:b/>
          <w:bCs/>
          <w:sz w:val="12"/>
          <w:szCs w:val="12"/>
        </w:rPr>
        <w:t>Follaje seco:</w:t>
      </w:r>
      <w:r w:rsidRPr="007E7E99">
        <w:rPr>
          <w:rFonts w:ascii="Times New Roman" w:hAnsi="Times New Roman" w:cs="Times New Roman"/>
          <w:bCs/>
          <w:color w:val="F89746"/>
          <w:sz w:val="12"/>
          <w:szCs w:val="12"/>
        </w:rPr>
        <w:t xml:space="preserve"> </w:t>
      </w:r>
      <w:r w:rsidRPr="007E7E99">
        <w:rPr>
          <w:rFonts w:ascii="Times New Roman" w:hAnsi="Times New Roman" w:cs="Times New Roman"/>
          <w:color w:val="000000"/>
          <w:sz w:val="12"/>
          <w:szCs w:val="12"/>
        </w:rPr>
        <w:t xml:space="preserve">Aplicaciones al follaje húmedo puede causar la formación de película inadecuada, así como un excesivo escurrimiento superficial.  </w:t>
      </w:r>
      <w:r w:rsidRPr="007E7E99">
        <w:rPr>
          <w:rFonts w:ascii="Times New Roman" w:hAnsi="Times New Roman" w:cs="Times New Roman"/>
          <w:bCs/>
          <w:sz w:val="12"/>
          <w:szCs w:val="12"/>
        </w:rPr>
        <w:t>Bajo condiciones muy cálidas y secas</w:t>
      </w:r>
      <w:r w:rsidRPr="007E7E99">
        <w:rPr>
          <w:rFonts w:ascii="Times New Roman" w:hAnsi="Times New Roman" w:cs="Times New Roman"/>
          <w:color w:val="000000"/>
          <w:sz w:val="12"/>
          <w:szCs w:val="12"/>
        </w:rPr>
        <w:t>, aumentar el volumen de agua y el tamaño de gota para mejorar la deposición.</w:t>
      </w:r>
    </w:p>
    <w:p w:rsidR="00030CAE" w:rsidRPr="007E7E99" w:rsidRDefault="00030CAE" w:rsidP="00030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 w:rsidRPr="007E7E99">
        <w:rPr>
          <w:rFonts w:ascii="Times New Roman" w:hAnsi="Times New Roman" w:cs="Times New Roman"/>
          <w:b/>
          <w:bCs/>
          <w:sz w:val="12"/>
          <w:szCs w:val="12"/>
        </w:rPr>
        <w:t>Métodos de pulverización:</w:t>
      </w:r>
      <w:r w:rsidRPr="007E7E99">
        <w:rPr>
          <w:rFonts w:ascii="Times New Roman" w:hAnsi="Times New Roman" w:cs="Times New Roman"/>
          <w:bCs/>
          <w:color w:val="F89746"/>
          <w:sz w:val="12"/>
          <w:szCs w:val="12"/>
        </w:rPr>
        <w:t xml:space="preserve"> </w:t>
      </w:r>
      <w:r w:rsidRPr="007E7E99">
        <w:rPr>
          <w:rFonts w:ascii="Times New Roman" w:hAnsi="Times New Roman" w:cs="Times New Roman"/>
          <w:color w:val="000000"/>
          <w:sz w:val="12"/>
          <w:szCs w:val="12"/>
        </w:rPr>
        <w:t>rociadores con chorro de aire, pistolas de alta presión, o turbo mas torre, en todos los casos para obtener los mejores resultados, utilice boquillas de bajo diámetro y altas presiones para producir una aspersión con gotas finas que formaran una película uniforme sobre la superficie de la planta tratada. Una inspección visual de la deposición de la película y la uniformidad de la cobertura es vital para un buen desempeño del producto.</w:t>
      </w:r>
    </w:p>
    <w:p w:rsidR="00030CAE" w:rsidRPr="007E7E99" w:rsidRDefault="00030CAE" w:rsidP="00030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  <w:r w:rsidRPr="007E7E99">
        <w:rPr>
          <w:rFonts w:ascii="Times New Roman" w:hAnsi="Times New Roman" w:cs="Times New Roman"/>
          <w:b/>
          <w:bCs/>
          <w:sz w:val="12"/>
          <w:szCs w:val="12"/>
        </w:rPr>
        <w:t>El riego por aspersión aérea (pivotes u otros) y enfriamiento con agua:</w:t>
      </w:r>
    </w:p>
    <w:p w:rsidR="009A7B95" w:rsidRDefault="00030CAE" w:rsidP="009A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 w:rsidRPr="007E7E99">
        <w:rPr>
          <w:rFonts w:ascii="Times New Roman" w:hAnsi="Times New Roman" w:cs="Times New Roman"/>
          <w:color w:val="000000"/>
          <w:sz w:val="12"/>
          <w:szCs w:val="12"/>
        </w:rPr>
        <w:t>No aplique Suncrops a través de cualquier tipo de sistema de riego. El riego por aspersión o el enfriamiento con agua no se recomienda sobre superficies tratadas con Suncrops debido a la posible deposición de carbonato de calcio desde aguas duras, estas pueden generar residuos que son difíciles de eliminar.</w:t>
      </w:r>
    </w:p>
    <w:p w:rsidR="007A03E8" w:rsidRPr="009A7B95" w:rsidRDefault="00E524F5" w:rsidP="009A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 w:rsidRPr="007E7E99">
        <w:rPr>
          <w:rFonts w:ascii="Times New Roman" w:hAnsi="Times New Roman" w:cs="Times New Roman"/>
          <w:b/>
          <w:sz w:val="16"/>
          <w:szCs w:val="16"/>
        </w:rPr>
        <w:lastRenderedPageBreak/>
        <w:t>INSTRUCCIONES PARA EL USO</w:t>
      </w:r>
    </w:p>
    <w:p w:rsidR="009A7B95" w:rsidRPr="007E7E99" w:rsidRDefault="009A7B95" w:rsidP="007A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92"/>
        <w:tblW w:w="44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80"/>
        <w:gridCol w:w="798"/>
        <w:gridCol w:w="1824"/>
      </w:tblGrid>
      <w:tr w:rsidR="00C149CA" w:rsidRPr="004255EA" w:rsidTr="00C149CA">
        <w:tc>
          <w:tcPr>
            <w:tcW w:w="4402" w:type="dxa"/>
            <w:gridSpan w:val="3"/>
          </w:tcPr>
          <w:p w:rsidR="00C149CA" w:rsidRDefault="00C149CA" w:rsidP="00C149CA">
            <w:pPr>
              <w:pStyle w:val="Default"/>
              <w:rPr>
                <w:rFonts w:ascii="Helvetica" w:hAnsi="Helvetica"/>
                <w:b/>
                <w:sz w:val="12"/>
                <w:szCs w:val="12"/>
                <w:lang w:val="es-ES"/>
              </w:rPr>
            </w:pPr>
            <w:r>
              <w:rPr>
                <w:rFonts w:ascii="Helvetica" w:hAnsi="Helvetica"/>
                <w:b/>
                <w:sz w:val="12"/>
                <w:szCs w:val="12"/>
                <w:lang w:val="es-ES"/>
              </w:rPr>
              <w:t>Reducción de Quemadura de Sol y Estrés Térmico</w:t>
            </w:r>
            <w:r>
              <w:rPr>
                <w:rFonts w:ascii="Helvetica" w:hAnsi="Helvetica" w:cs="Helvetica"/>
                <w:b/>
                <w:bCs/>
                <w:sz w:val="12"/>
                <w:szCs w:val="12"/>
                <w:lang w:val="es-ES"/>
              </w:rPr>
              <w:t xml:space="preserve"> </w:t>
            </w:r>
          </w:p>
        </w:tc>
      </w:tr>
      <w:tr w:rsidR="00C149CA" w:rsidTr="00C149CA">
        <w:tc>
          <w:tcPr>
            <w:tcW w:w="1780" w:type="dxa"/>
          </w:tcPr>
          <w:p w:rsidR="00C149CA" w:rsidRDefault="00C149CA" w:rsidP="00C149CA">
            <w:pPr>
              <w:ind w:hanging="171"/>
              <w:jc w:val="center"/>
              <w:rPr>
                <w:rFonts w:ascii="Helvetica" w:hAnsi="Helvetica" w:cs="Helvetica"/>
                <w:b/>
                <w:bCs/>
                <w:sz w:val="12"/>
                <w:szCs w:val="12"/>
                <w:lang w:val="es-ES"/>
              </w:rPr>
            </w:pPr>
            <w:r>
              <w:rPr>
                <w:rFonts w:ascii="Helvetica" w:hAnsi="Helvetica" w:cs="Helvetica"/>
                <w:b/>
                <w:bCs/>
                <w:sz w:val="12"/>
                <w:szCs w:val="12"/>
                <w:lang w:val="es-ES"/>
              </w:rPr>
              <w:t>Cultivo</w:t>
            </w:r>
          </w:p>
        </w:tc>
        <w:tc>
          <w:tcPr>
            <w:tcW w:w="798" w:type="dxa"/>
          </w:tcPr>
          <w:p w:rsidR="00C149CA" w:rsidRDefault="00C149CA" w:rsidP="00C149CA">
            <w:pPr>
              <w:ind w:hanging="171"/>
              <w:jc w:val="center"/>
              <w:rPr>
                <w:rFonts w:ascii="Helvetica" w:hAnsi="Helvetica" w:cs="Helvetica"/>
                <w:b/>
                <w:bCs/>
                <w:sz w:val="12"/>
                <w:szCs w:val="12"/>
                <w:lang w:val="es-ES"/>
              </w:rPr>
            </w:pPr>
            <w:r>
              <w:rPr>
                <w:rFonts w:ascii="Helvetica" w:hAnsi="Helvetica" w:cs="Helvetica"/>
                <w:b/>
                <w:bCs/>
                <w:sz w:val="12"/>
                <w:szCs w:val="12"/>
                <w:lang w:val="es-ES"/>
              </w:rPr>
              <w:t>Kg/Ha</w:t>
            </w:r>
          </w:p>
        </w:tc>
        <w:tc>
          <w:tcPr>
            <w:tcW w:w="1824" w:type="dxa"/>
          </w:tcPr>
          <w:p w:rsidR="00C149CA" w:rsidRDefault="00C149CA" w:rsidP="00C149CA">
            <w:pPr>
              <w:ind w:hanging="171"/>
              <w:jc w:val="center"/>
              <w:rPr>
                <w:rFonts w:ascii="Helvetica" w:hAnsi="Helvetica" w:cs="Helvetica"/>
                <w:b/>
                <w:bCs/>
                <w:sz w:val="12"/>
                <w:szCs w:val="12"/>
                <w:lang w:val="es-ES"/>
              </w:rPr>
            </w:pPr>
            <w:r>
              <w:rPr>
                <w:rFonts w:ascii="Helvetica" w:hAnsi="Helvetica" w:cs="Helvetica"/>
                <w:b/>
                <w:bCs/>
                <w:sz w:val="12"/>
                <w:szCs w:val="12"/>
                <w:lang w:val="es-ES"/>
              </w:rPr>
              <w:t>Recomendaciones</w:t>
            </w:r>
          </w:p>
        </w:tc>
      </w:tr>
      <w:tr w:rsidR="00C149CA" w:rsidRPr="004255EA" w:rsidTr="00C149CA">
        <w:trPr>
          <w:cantSplit/>
        </w:trPr>
        <w:tc>
          <w:tcPr>
            <w:tcW w:w="1780" w:type="dxa"/>
            <w:vMerge w:val="restart"/>
          </w:tcPr>
          <w:p w:rsidR="00C149CA" w:rsidRDefault="00C149CA" w:rsidP="00C149CA">
            <w:pPr>
              <w:ind w:left="-57"/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</w:pPr>
            <w:r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  <w:t xml:space="preserve">Piña 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lang w:val="es-ES"/>
              </w:rPr>
              <w:t>(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u w:val="single"/>
                <w:lang w:val="es-ES"/>
              </w:rPr>
              <w:t>Ananas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u w:val="single"/>
                <w:lang w:val="es-ES"/>
              </w:rPr>
              <w:t>comosus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lang w:val="es-ES"/>
              </w:rPr>
              <w:t>)</w:t>
            </w:r>
          </w:p>
        </w:tc>
        <w:tc>
          <w:tcPr>
            <w:tcW w:w="798" w:type="dxa"/>
          </w:tcPr>
          <w:p w:rsidR="00C149CA" w:rsidRDefault="00C149CA" w:rsidP="00C149CA">
            <w:pPr>
              <w:jc w:val="center"/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</w:pPr>
          </w:p>
          <w:p w:rsidR="00C149CA" w:rsidRDefault="00C149CA" w:rsidP="00C149CA">
            <w:pPr>
              <w:jc w:val="center"/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</w:pPr>
            <w:r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  <w:t>2-50</w:t>
            </w:r>
          </w:p>
        </w:tc>
        <w:tc>
          <w:tcPr>
            <w:tcW w:w="1824" w:type="dxa"/>
          </w:tcPr>
          <w:p w:rsidR="00C149CA" w:rsidRDefault="00C149CA" w:rsidP="00C149CA">
            <w:pPr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</w:pPr>
            <w:r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  <w:t>Aplique antes del inicio de período de riesgo de quema de sol y/o estrés térmico en intervalos de 7-14 días</w:t>
            </w:r>
          </w:p>
        </w:tc>
      </w:tr>
      <w:tr w:rsidR="00C149CA" w:rsidRPr="004255EA" w:rsidTr="00C149CA">
        <w:trPr>
          <w:cantSplit/>
          <w:trHeight w:val="290"/>
        </w:trPr>
        <w:tc>
          <w:tcPr>
            <w:tcW w:w="1780" w:type="dxa"/>
            <w:vMerge/>
          </w:tcPr>
          <w:p w:rsidR="00C149CA" w:rsidRDefault="00C149CA" w:rsidP="00C149CA">
            <w:pPr>
              <w:rPr>
                <w:rFonts w:ascii="Helvetica" w:hAnsi="Helvetica" w:cs="Helvetica"/>
                <w:b/>
                <w:bCs/>
                <w:sz w:val="12"/>
                <w:szCs w:val="12"/>
                <w:lang w:val="es-ES"/>
              </w:rPr>
            </w:pPr>
          </w:p>
        </w:tc>
        <w:tc>
          <w:tcPr>
            <w:tcW w:w="798" w:type="dxa"/>
          </w:tcPr>
          <w:p w:rsidR="00C149CA" w:rsidRDefault="00C149CA" w:rsidP="00C149CA">
            <w:pPr>
              <w:jc w:val="center"/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</w:pPr>
          </w:p>
          <w:p w:rsidR="00C149CA" w:rsidRDefault="00C149CA" w:rsidP="00C149CA">
            <w:pPr>
              <w:jc w:val="center"/>
              <w:rPr>
                <w:rFonts w:ascii="Helvetica" w:hAnsi="Helvetica" w:cs="Helvetica"/>
                <w:sz w:val="12"/>
                <w:szCs w:val="12"/>
                <w:lang w:val="es-ES"/>
              </w:rPr>
            </w:pPr>
            <w:r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  <w:t>2-50</w:t>
            </w:r>
          </w:p>
        </w:tc>
        <w:tc>
          <w:tcPr>
            <w:tcW w:w="1824" w:type="dxa"/>
          </w:tcPr>
          <w:p w:rsidR="00C149CA" w:rsidRPr="00B977A2" w:rsidRDefault="00C149CA" w:rsidP="00C149CA">
            <w:pPr>
              <w:rPr>
                <w:lang w:val="es-ES"/>
              </w:rPr>
            </w:pPr>
            <w:r>
              <w:rPr>
                <w:rFonts w:ascii="Helvetica" w:hAnsi="Helvetica" w:cs="Helvetica"/>
                <w:b/>
                <w:bCs/>
                <w:sz w:val="12"/>
                <w:szCs w:val="12"/>
                <w:lang w:val="es-ES"/>
              </w:rPr>
              <w:t xml:space="preserve">Estrés térmico y quemadura:  </w:t>
            </w:r>
            <w:r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  <w:t>Realice la primera aplicación al transplante y continúe aplicando cada 7 – 14 días hasta la cosecha</w:t>
            </w:r>
          </w:p>
        </w:tc>
      </w:tr>
      <w:tr w:rsidR="00C149CA" w:rsidRPr="004255EA" w:rsidTr="00C149CA">
        <w:trPr>
          <w:cantSplit/>
          <w:trHeight w:val="290"/>
        </w:trPr>
        <w:tc>
          <w:tcPr>
            <w:tcW w:w="1780" w:type="dxa"/>
            <w:vMerge w:val="restart"/>
          </w:tcPr>
          <w:p w:rsidR="00C149CA" w:rsidRDefault="00C149CA" w:rsidP="00C149CA">
            <w:pPr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</w:pPr>
            <w:r>
              <w:rPr>
                <w:rFonts w:ascii="Helvetica" w:hAnsi="Helvetica" w:cs="Helvetica"/>
                <w:b/>
                <w:bCs/>
                <w:sz w:val="12"/>
                <w:szCs w:val="12"/>
                <w:lang w:val="es-ES"/>
              </w:rPr>
              <w:t>Cucurbitáceas</w:t>
            </w:r>
            <w:r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  <w:t xml:space="preserve">:  Melón 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lang w:val="es-ES"/>
              </w:rPr>
              <w:t>(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u w:val="single"/>
                <w:lang w:val="es-ES"/>
              </w:rPr>
              <w:t>Cucumis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u w:val="single"/>
                <w:lang w:val="es-ES"/>
              </w:rPr>
              <w:t>melo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lang w:val="es-ES"/>
              </w:rPr>
              <w:t>)</w:t>
            </w:r>
            <w:r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  <w:t xml:space="preserve">, Sandía 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lang w:val="es-ES"/>
              </w:rPr>
              <w:t>(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u w:val="single"/>
                <w:lang w:val="es-ES"/>
              </w:rPr>
              <w:t>Citrullus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u w:val="single"/>
                <w:lang w:val="es-ES"/>
              </w:rPr>
              <w:t>vulgaris</w:t>
            </w:r>
            <w:r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  <w:t xml:space="preserve">), Suchini 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lang w:val="es-ES"/>
              </w:rPr>
              <w:t>(Cucúrbita sp)</w:t>
            </w:r>
            <w:r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  <w:t>, etc</w:t>
            </w:r>
          </w:p>
        </w:tc>
        <w:tc>
          <w:tcPr>
            <w:tcW w:w="798" w:type="dxa"/>
          </w:tcPr>
          <w:p w:rsidR="00C149CA" w:rsidRDefault="00C149CA" w:rsidP="00C149CA">
            <w:pPr>
              <w:jc w:val="center"/>
              <w:rPr>
                <w:rFonts w:ascii="Helvetica" w:hAnsi="Helvetica" w:cs="Helvetica"/>
                <w:sz w:val="12"/>
                <w:szCs w:val="12"/>
                <w:lang w:val="es-ES"/>
              </w:rPr>
            </w:pPr>
          </w:p>
          <w:p w:rsidR="00C149CA" w:rsidRDefault="00C149CA" w:rsidP="00C149CA">
            <w:pPr>
              <w:jc w:val="center"/>
              <w:rPr>
                <w:rFonts w:ascii="Helvetica" w:hAnsi="Helvetica" w:cs="Helvetica"/>
                <w:sz w:val="12"/>
                <w:szCs w:val="12"/>
                <w:lang w:val="es-ES"/>
              </w:rPr>
            </w:pPr>
            <w:r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  <w:t>2-50</w:t>
            </w:r>
          </w:p>
        </w:tc>
        <w:tc>
          <w:tcPr>
            <w:tcW w:w="1824" w:type="dxa"/>
          </w:tcPr>
          <w:p w:rsidR="00C149CA" w:rsidRDefault="00C149CA" w:rsidP="00C149CA">
            <w:pPr>
              <w:rPr>
                <w:rFonts w:ascii="Helvetica" w:hAnsi="Helvetica" w:cs="Helvetica"/>
                <w:b/>
                <w:bCs/>
                <w:sz w:val="12"/>
                <w:szCs w:val="12"/>
                <w:lang w:val="es-ES"/>
              </w:rPr>
            </w:pPr>
            <w:r>
              <w:rPr>
                <w:rFonts w:ascii="Helvetica" w:hAnsi="Helvetica" w:cs="Helvetica"/>
                <w:b/>
                <w:bCs/>
                <w:sz w:val="12"/>
                <w:szCs w:val="12"/>
                <w:lang w:val="es-ES"/>
              </w:rPr>
              <w:t xml:space="preserve">Quemadura:  </w:t>
            </w:r>
            <w:r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  <w:t>Aplique una sola aplicación, 7 días antes de inicio de la cosecha</w:t>
            </w:r>
          </w:p>
        </w:tc>
      </w:tr>
      <w:tr w:rsidR="00C149CA" w:rsidRPr="004255EA" w:rsidTr="00C149CA">
        <w:trPr>
          <w:cantSplit/>
        </w:trPr>
        <w:tc>
          <w:tcPr>
            <w:tcW w:w="1780" w:type="dxa"/>
            <w:vMerge/>
          </w:tcPr>
          <w:p w:rsidR="00C149CA" w:rsidRDefault="00C149CA" w:rsidP="00C149CA">
            <w:pPr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</w:pPr>
          </w:p>
        </w:tc>
        <w:tc>
          <w:tcPr>
            <w:tcW w:w="798" w:type="dxa"/>
          </w:tcPr>
          <w:p w:rsidR="00C149CA" w:rsidRDefault="00C149CA" w:rsidP="00C149CA">
            <w:pPr>
              <w:rPr>
                <w:rFonts w:ascii="Helvetica" w:hAnsi="Helvetica" w:cs="Helvetica"/>
                <w:b/>
                <w:sz w:val="12"/>
                <w:szCs w:val="12"/>
                <w:lang w:val="es-ES"/>
              </w:rPr>
            </w:pPr>
          </w:p>
          <w:p w:rsidR="00C149CA" w:rsidRDefault="00C149CA" w:rsidP="00C149CA">
            <w:pPr>
              <w:jc w:val="center"/>
              <w:rPr>
                <w:rFonts w:ascii="Helvetica" w:hAnsi="Helvetica" w:cs="Helvetica"/>
                <w:sz w:val="12"/>
                <w:szCs w:val="12"/>
                <w:lang w:val="es-ES"/>
              </w:rPr>
            </w:pPr>
            <w:r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  <w:t>2-50</w:t>
            </w:r>
          </w:p>
        </w:tc>
        <w:tc>
          <w:tcPr>
            <w:tcW w:w="1824" w:type="dxa"/>
          </w:tcPr>
          <w:p w:rsidR="00C149CA" w:rsidRDefault="00C149CA" w:rsidP="00AE0AE8">
            <w:pPr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</w:pPr>
            <w:r>
              <w:rPr>
                <w:rFonts w:ascii="Helvetica" w:hAnsi="Helvetica" w:cs="Helvetica"/>
                <w:b/>
                <w:bCs/>
                <w:sz w:val="12"/>
                <w:szCs w:val="12"/>
                <w:lang w:val="es-ES"/>
              </w:rPr>
              <w:t xml:space="preserve">Estrés térmico y quemadura:  </w:t>
            </w:r>
            <w:r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  <w:t xml:space="preserve">Realice la primera aplicación al transplante y continúe aplicando cada  </w:t>
            </w:r>
            <w:r w:rsidR="00AE0AE8"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  <w:t>7-</w:t>
            </w:r>
            <w:r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  <w:t>14 días hasta la cosecha</w:t>
            </w:r>
          </w:p>
        </w:tc>
      </w:tr>
      <w:tr w:rsidR="00C149CA" w:rsidRPr="004255EA" w:rsidTr="00C149CA">
        <w:trPr>
          <w:cantSplit/>
        </w:trPr>
        <w:tc>
          <w:tcPr>
            <w:tcW w:w="1780" w:type="dxa"/>
          </w:tcPr>
          <w:p w:rsidR="00C149CA" w:rsidRDefault="00C149CA" w:rsidP="00C149CA">
            <w:pPr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</w:pPr>
            <w:r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  <w:t>Cítricos (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u w:val="single"/>
                <w:lang w:val="es-ES"/>
              </w:rPr>
              <w:t>Citrus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lang w:val="es-ES"/>
              </w:rPr>
              <w:t xml:space="preserve"> sp),</w:t>
            </w:r>
            <w:r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  <w:t xml:space="preserve"> Mango 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lang w:val="es-ES"/>
              </w:rPr>
              <w:t>(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u w:val="single"/>
                <w:lang w:val="es-ES"/>
              </w:rPr>
              <w:t>Manguífera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lang w:val="es-ES"/>
              </w:rPr>
              <w:t xml:space="preserve"> indica), </w:t>
            </w:r>
            <w:r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  <w:t xml:space="preserve">Papaya 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lang w:val="es-ES"/>
              </w:rPr>
              <w:t>(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u w:val="single"/>
                <w:lang w:val="es-ES"/>
              </w:rPr>
              <w:t>Carica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lang w:val="es-ES"/>
              </w:rPr>
              <w:t xml:space="preserve"> papaya), </w:t>
            </w:r>
            <w:r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  <w:t xml:space="preserve">Aguacate 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lang w:val="es-ES"/>
              </w:rPr>
              <w:t>(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u w:val="single"/>
                <w:lang w:val="es-ES"/>
              </w:rPr>
              <w:t>Persea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lang w:val="es-ES"/>
              </w:rPr>
              <w:t xml:space="preserve"> americana),</w:t>
            </w:r>
            <w:r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  <w:t xml:space="preserve"> Manzana 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lang w:val="es-ES"/>
              </w:rPr>
              <w:t>(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u w:val="single"/>
                <w:lang w:val="es-ES"/>
              </w:rPr>
              <w:t>Malus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lang w:val="es-ES"/>
              </w:rPr>
              <w:t xml:space="preserve"> sp)</w:t>
            </w:r>
          </w:p>
        </w:tc>
        <w:tc>
          <w:tcPr>
            <w:tcW w:w="798" w:type="dxa"/>
          </w:tcPr>
          <w:p w:rsidR="00C149CA" w:rsidRDefault="00C149CA" w:rsidP="00C149CA">
            <w:pPr>
              <w:jc w:val="center"/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</w:pPr>
          </w:p>
          <w:p w:rsidR="00C149CA" w:rsidRDefault="00C149CA" w:rsidP="00C149CA">
            <w:pPr>
              <w:jc w:val="center"/>
              <w:rPr>
                <w:rFonts w:ascii="Helvetica" w:hAnsi="Helvetica" w:cs="Helvetica"/>
                <w:b/>
                <w:sz w:val="12"/>
                <w:szCs w:val="12"/>
                <w:lang w:val="es-ES"/>
              </w:rPr>
            </w:pPr>
            <w:r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  <w:t>2-50</w:t>
            </w:r>
          </w:p>
        </w:tc>
        <w:tc>
          <w:tcPr>
            <w:tcW w:w="1824" w:type="dxa"/>
            <w:vMerge w:val="restart"/>
          </w:tcPr>
          <w:p w:rsidR="00C149CA" w:rsidRDefault="00C149CA" w:rsidP="00C149CA">
            <w:pPr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</w:pPr>
          </w:p>
          <w:p w:rsidR="00C149CA" w:rsidRDefault="00C149CA" w:rsidP="00C149CA">
            <w:pPr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</w:pPr>
            <w:r>
              <w:rPr>
                <w:rFonts w:ascii="Helvetica" w:hAnsi="Helvetica" w:cs="Helvetica"/>
                <w:b/>
                <w:bCs/>
                <w:sz w:val="12"/>
                <w:szCs w:val="12"/>
                <w:lang w:val="es-ES"/>
              </w:rPr>
              <w:t xml:space="preserve">Quemadura:  </w:t>
            </w:r>
            <w:r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  <w:t>Aplique en intervalos de 30 días desde 90 días antes de la cosecha</w:t>
            </w:r>
          </w:p>
          <w:p w:rsidR="00AE0AE8" w:rsidRDefault="00AE0AE8" w:rsidP="00C149CA">
            <w:pPr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</w:pPr>
            <w:r w:rsidRPr="00AE0AE8">
              <w:rPr>
                <w:rFonts w:ascii="Helvetica" w:hAnsi="Helvetica" w:cs="Helvetica"/>
                <w:b/>
                <w:bCs/>
                <w:sz w:val="12"/>
                <w:szCs w:val="12"/>
                <w:lang w:val="es-ES"/>
              </w:rPr>
              <w:t>Estrés térmico y quemadura:</w:t>
            </w:r>
            <w:r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  <w:t xml:space="preserve"> aplique en intervalos de 15 – 30 días</w:t>
            </w:r>
          </w:p>
          <w:p w:rsidR="00AE0AE8" w:rsidRPr="00B977A2" w:rsidRDefault="00AE0AE8" w:rsidP="00C149CA"/>
          <w:p w:rsidR="00C149CA" w:rsidRPr="00B977A2" w:rsidRDefault="00C149CA" w:rsidP="00C149CA">
            <w:pPr>
              <w:rPr>
                <w:rFonts w:ascii="Helvetica" w:hAnsi="Helvetica" w:cs="Helvetica"/>
                <w:bCs/>
                <w:sz w:val="12"/>
                <w:szCs w:val="12"/>
              </w:rPr>
            </w:pPr>
          </w:p>
        </w:tc>
      </w:tr>
      <w:tr w:rsidR="00C149CA" w:rsidTr="00C149CA">
        <w:trPr>
          <w:cantSplit/>
        </w:trPr>
        <w:tc>
          <w:tcPr>
            <w:tcW w:w="1780" w:type="dxa"/>
          </w:tcPr>
          <w:p w:rsidR="00C149CA" w:rsidRDefault="00C149CA" w:rsidP="00C149CA">
            <w:pPr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</w:pPr>
            <w:r>
              <w:rPr>
                <w:rFonts w:ascii="Helvetica" w:hAnsi="Helvetica" w:cs="Helvetica"/>
                <w:b/>
                <w:bCs/>
                <w:sz w:val="12"/>
                <w:szCs w:val="12"/>
                <w:lang w:val="es-ES"/>
              </w:rPr>
              <w:t xml:space="preserve">Leguminosas </w:t>
            </w:r>
            <w:r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  <w:t xml:space="preserve">: Frijol 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lang w:val="es-ES"/>
              </w:rPr>
              <w:t>(Phaseolus vulgaris)</w:t>
            </w:r>
            <w:r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  <w:t xml:space="preserve">, Soya 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lang w:val="es-ES"/>
              </w:rPr>
              <w:t>(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u w:val="single"/>
                <w:lang w:val="es-ES"/>
              </w:rPr>
              <w:t>Glycine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u w:val="single"/>
                <w:lang w:val="es-ES"/>
              </w:rPr>
              <w:t>max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lang w:val="es-ES"/>
              </w:rPr>
              <w:t>)</w:t>
            </w:r>
            <w:r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  <w:t xml:space="preserve">,  etc    </w:t>
            </w:r>
          </w:p>
        </w:tc>
        <w:tc>
          <w:tcPr>
            <w:tcW w:w="798" w:type="dxa"/>
          </w:tcPr>
          <w:p w:rsidR="00C149CA" w:rsidRDefault="00C149CA" w:rsidP="00C149CA">
            <w:pPr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</w:pPr>
            <w:r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  <w:t xml:space="preserve">      2-50</w:t>
            </w:r>
          </w:p>
          <w:p w:rsidR="00C149CA" w:rsidRDefault="00C149CA" w:rsidP="00C149CA">
            <w:pPr>
              <w:jc w:val="center"/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</w:pPr>
          </w:p>
        </w:tc>
        <w:tc>
          <w:tcPr>
            <w:tcW w:w="1824" w:type="dxa"/>
            <w:vMerge/>
          </w:tcPr>
          <w:p w:rsidR="00C149CA" w:rsidRDefault="00C149CA" w:rsidP="00C149CA">
            <w:pPr>
              <w:rPr>
                <w:rFonts w:ascii="Helvetica" w:hAnsi="Helvetica" w:cs="Helvetica"/>
                <w:bCs/>
                <w:sz w:val="12"/>
                <w:szCs w:val="12"/>
                <w:highlight w:val="yellow"/>
                <w:lang w:val="es-ES"/>
              </w:rPr>
            </w:pPr>
          </w:p>
        </w:tc>
      </w:tr>
      <w:tr w:rsidR="00C149CA" w:rsidTr="00C149CA">
        <w:trPr>
          <w:cantSplit/>
        </w:trPr>
        <w:tc>
          <w:tcPr>
            <w:tcW w:w="1780" w:type="dxa"/>
          </w:tcPr>
          <w:p w:rsidR="00C149CA" w:rsidRDefault="00C149CA" w:rsidP="00C149CA">
            <w:pPr>
              <w:rPr>
                <w:rFonts w:ascii="Helvetica" w:hAnsi="Helvetica" w:cs="Helvetica"/>
                <w:sz w:val="12"/>
                <w:szCs w:val="12"/>
                <w:lang w:val="es-ES"/>
              </w:rPr>
            </w:pPr>
            <w:r>
              <w:rPr>
                <w:rFonts w:ascii="Helvetica" w:hAnsi="Helvetica" w:cs="Helvetica"/>
                <w:b/>
                <w:bCs/>
                <w:sz w:val="12"/>
                <w:szCs w:val="12"/>
                <w:lang w:val="es-ES"/>
              </w:rPr>
              <w:t>Hortalizas y ornamentales</w:t>
            </w:r>
            <w:r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  <w:t>: T</w:t>
            </w:r>
            <w:r>
              <w:rPr>
                <w:rFonts w:ascii="Helvetica" w:hAnsi="Helvetica" w:cs="Helvetica"/>
                <w:sz w:val="12"/>
                <w:szCs w:val="12"/>
                <w:lang w:val="es-ES"/>
              </w:rPr>
              <w:t xml:space="preserve">omate </w:t>
            </w:r>
            <w:r>
              <w:rPr>
                <w:rFonts w:ascii="Helvetica" w:hAnsi="Helvetica" w:cs="Helvetica"/>
                <w:i/>
                <w:sz w:val="12"/>
                <w:szCs w:val="12"/>
                <w:lang w:val="es-ES"/>
              </w:rPr>
              <w:t>(</w:t>
            </w:r>
            <w:r>
              <w:rPr>
                <w:rFonts w:ascii="Helvetica" w:hAnsi="Helvetica" w:cs="Helvetica"/>
                <w:i/>
                <w:sz w:val="12"/>
                <w:szCs w:val="12"/>
                <w:u w:val="single"/>
                <w:lang w:val="es-ES"/>
              </w:rPr>
              <w:t xml:space="preserve">Lycopersicon </w:t>
            </w:r>
            <w:r>
              <w:rPr>
                <w:rFonts w:ascii="Helvetica" w:hAnsi="Helvetica" w:cs="Helvetica"/>
                <w:i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Helvetica" w:hAnsi="Helvetica" w:cs="Helvetica"/>
                <w:i/>
                <w:sz w:val="12"/>
                <w:szCs w:val="12"/>
                <w:u w:val="single"/>
                <w:lang w:val="es-ES"/>
              </w:rPr>
              <w:t>esculentun</w:t>
            </w:r>
            <w:r>
              <w:rPr>
                <w:rFonts w:ascii="Helvetica" w:hAnsi="Helvetica" w:cs="Helvetica"/>
                <w:i/>
                <w:sz w:val="12"/>
                <w:szCs w:val="12"/>
                <w:lang w:val="es-ES"/>
              </w:rPr>
              <w:t>)</w:t>
            </w:r>
            <w:r>
              <w:rPr>
                <w:rFonts w:ascii="Helvetica" w:hAnsi="Helvetica" w:cs="Helvetica"/>
                <w:sz w:val="12"/>
                <w:szCs w:val="12"/>
                <w:lang w:val="es-ES"/>
              </w:rPr>
              <w:t xml:space="preserve">, Cebolla  </w:t>
            </w:r>
            <w:r>
              <w:rPr>
                <w:rFonts w:ascii="Helvetica" w:hAnsi="Helvetica" w:cs="Helvetica"/>
                <w:i/>
                <w:sz w:val="12"/>
                <w:szCs w:val="12"/>
                <w:lang w:val="es-ES"/>
              </w:rPr>
              <w:t>(Alliun cepa)</w:t>
            </w:r>
            <w:r>
              <w:rPr>
                <w:rFonts w:ascii="Helvetica" w:hAnsi="Helvetica" w:cs="Helvetica"/>
                <w:sz w:val="12"/>
                <w:szCs w:val="12"/>
                <w:u w:val="single"/>
                <w:lang w:val="es-ES"/>
              </w:rPr>
              <w:t>,</w:t>
            </w:r>
            <w:r>
              <w:rPr>
                <w:rFonts w:ascii="Helvetica" w:hAnsi="Helvetica" w:cs="Helvetica"/>
                <w:sz w:val="12"/>
                <w:szCs w:val="12"/>
                <w:lang w:val="es-ES"/>
              </w:rPr>
              <w:t xml:space="preserve"> Zanahoria </w:t>
            </w:r>
            <w:r>
              <w:rPr>
                <w:rFonts w:ascii="Helvetica" w:hAnsi="Helvetica" w:cs="Helvetica"/>
                <w:i/>
                <w:sz w:val="12"/>
                <w:szCs w:val="12"/>
                <w:lang w:val="es-ES"/>
              </w:rPr>
              <w:t>(Daucus carota)</w:t>
            </w:r>
            <w:r>
              <w:rPr>
                <w:rFonts w:ascii="Helvetica" w:hAnsi="Helvetica" w:cs="Helvetica"/>
                <w:sz w:val="12"/>
                <w:szCs w:val="12"/>
                <w:lang w:val="es-ES"/>
              </w:rPr>
              <w:t xml:space="preserve">, Papa </w:t>
            </w:r>
            <w:r>
              <w:rPr>
                <w:rFonts w:ascii="Helvetica" w:hAnsi="Helvetica" w:cs="Helvetica"/>
                <w:i/>
                <w:sz w:val="12"/>
                <w:szCs w:val="12"/>
                <w:lang w:val="es-ES"/>
              </w:rPr>
              <w:t>(</w:t>
            </w:r>
            <w:r>
              <w:rPr>
                <w:rFonts w:ascii="Helvetica" w:hAnsi="Helvetica" w:cs="Helvetica"/>
                <w:i/>
                <w:sz w:val="12"/>
                <w:szCs w:val="12"/>
                <w:u w:val="single"/>
                <w:lang w:val="es-ES"/>
              </w:rPr>
              <w:t>Solanum</w:t>
            </w:r>
            <w:r>
              <w:rPr>
                <w:rFonts w:ascii="Helvetica" w:hAnsi="Helvetica" w:cs="Helvetica"/>
                <w:i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Helvetica" w:hAnsi="Helvetica" w:cs="Helvetica"/>
                <w:i/>
                <w:sz w:val="12"/>
                <w:szCs w:val="12"/>
                <w:u w:val="single"/>
                <w:lang w:val="es-ES"/>
              </w:rPr>
              <w:t>tuberosum</w:t>
            </w:r>
            <w:r>
              <w:rPr>
                <w:rFonts w:ascii="Helvetica" w:hAnsi="Helvetica" w:cs="Helvetica"/>
                <w:i/>
                <w:sz w:val="12"/>
                <w:szCs w:val="12"/>
                <w:lang w:val="es-ES"/>
              </w:rPr>
              <w:t>)</w:t>
            </w:r>
            <w:r>
              <w:rPr>
                <w:rFonts w:ascii="Helvetica" w:hAnsi="Helvetica" w:cs="Helvetica"/>
                <w:sz w:val="12"/>
                <w:szCs w:val="12"/>
                <w:lang w:val="es-ES"/>
              </w:rPr>
              <w:t xml:space="preserve">, Remolacha </w:t>
            </w:r>
            <w:r>
              <w:rPr>
                <w:rFonts w:ascii="Helvetica" w:hAnsi="Helvetica" w:cs="Helvetica"/>
                <w:i/>
                <w:sz w:val="12"/>
                <w:szCs w:val="12"/>
                <w:lang w:val="es-ES"/>
              </w:rPr>
              <w:t>(Beta vulgaris</w:t>
            </w:r>
            <w:proofErr w:type="gramStart"/>
            <w:r>
              <w:rPr>
                <w:rFonts w:ascii="Helvetica" w:hAnsi="Helvetica" w:cs="Helvetica"/>
                <w:i/>
                <w:sz w:val="12"/>
                <w:szCs w:val="12"/>
                <w:lang w:val="es-ES"/>
              </w:rPr>
              <w:t>)</w:t>
            </w:r>
            <w:r>
              <w:rPr>
                <w:rFonts w:ascii="Helvetica" w:hAnsi="Helvetica" w:cs="Helvetica"/>
                <w:sz w:val="12"/>
                <w:szCs w:val="12"/>
                <w:lang w:val="es-ES"/>
              </w:rPr>
              <w:t xml:space="preserve"> ,</w:t>
            </w:r>
            <w:proofErr w:type="gramEnd"/>
            <w:r>
              <w:rPr>
                <w:rFonts w:ascii="Helvetica" w:hAnsi="Helvetica" w:cs="Helvetica"/>
                <w:sz w:val="12"/>
                <w:szCs w:val="12"/>
                <w:lang w:val="es-ES"/>
              </w:rPr>
              <w:t xml:space="preserve"> Camote </w:t>
            </w:r>
            <w:r>
              <w:rPr>
                <w:rFonts w:ascii="Helvetica" w:hAnsi="Helvetica" w:cs="Helvetica"/>
                <w:i/>
                <w:sz w:val="12"/>
                <w:szCs w:val="12"/>
                <w:lang w:val="es-ES"/>
              </w:rPr>
              <w:t>(Hipomoea batata)</w:t>
            </w:r>
            <w:r>
              <w:rPr>
                <w:rFonts w:ascii="Helvetica" w:hAnsi="Helvetica" w:cs="Helvetica"/>
                <w:sz w:val="12"/>
                <w:szCs w:val="12"/>
                <w:lang w:val="es-ES"/>
              </w:rPr>
              <w:t xml:space="preserve">, Rábano  </w:t>
            </w:r>
            <w:r>
              <w:rPr>
                <w:rFonts w:ascii="Helvetica" w:hAnsi="Helvetica" w:cs="Helvetica"/>
                <w:i/>
                <w:sz w:val="12"/>
                <w:szCs w:val="12"/>
                <w:lang w:val="es-ES"/>
              </w:rPr>
              <w:t>(</w:t>
            </w:r>
            <w:proofErr w:type="spellStart"/>
            <w:r>
              <w:rPr>
                <w:rFonts w:ascii="Helvetica" w:hAnsi="Helvetica" w:cs="Helvetica"/>
                <w:i/>
                <w:sz w:val="12"/>
                <w:szCs w:val="12"/>
                <w:lang w:val="es-ES"/>
              </w:rPr>
              <w:t>Raphanus</w:t>
            </w:r>
            <w:proofErr w:type="spellEnd"/>
            <w:r>
              <w:rPr>
                <w:rFonts w:ascii="Helvetica" w:hAnsi="Helvetica" w:cs="Helvetica"/>
                <w:i/>
                <w:sz w:val="12"/>
                <w:szCs w:val="12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i/>
                <w:sz w:val="12"/>
                <w:szCs w:val="12"/>
                <w:lang w:val="es-ES"/>
              </w:rPr>
              <w:t>sativus</w:t>
            </w:r>
            <w:proofErr w:type="spellEnd"/>
            <w:r>
              <w:rPr>
                <w:rFonts w:ascii="Helvetica" w:hAnsi="Helvetica" w:cs="Helvetica"/>
                <w:i/>
                <w:sz w:val="12"/>
                <w:szCs w:val="12"/>
                <w:lang w:val="es-ES"/>
              </w:rPr>
              <w:t>)</w:t>
            </w:r>
            <w:r>
              <w:rPr>
                <w:rFonts w:ascii="Helvetica" w:hAnsi="Helvetica" w:cs="Helvetica"/>
                <w:sz w:val="12"/>
                <w:szCs w:val="12"/>
                <w:lang w:val="es-ES"/>
              </w:rPr>
              <w:t xml:space="preserve">, </w:t>
            </w:r>
            <w:r w:rsidR="00AE0AE8">
              <w:rPr>
                <w:rFonts w:ascii="Helvetica" w:hAnsi="Helvetica" w:cs="Helvetica"/>
                <w:sz w:val="12"/>
                <w:szCs w:val="12"/>
                <w:lang w:val="es-ES"/>
              </w:rPr>
              <w:t>chile dulce (</w:t>
            </w:r>
            <w:proofErr w:type="spellStart"/>
            <w:r w:rsidR="00AE0AE8">
              <w:rPr>
                <w:rFonts w:ascii="Helvetica" w:hAnsi="Helvetica" w:cs="Helvetica"/>
                <w:sz w:val="12"/>
                <w:szCs w:val="12"/>
                <w:lang w:val="es-ES"/>
              </w:rPr>
              <w:t>Capsicum</w:t>
            </w:r>
            <w:proofErr w:type="spellEnd"/>
            <w:r w:rsidR="00AE0AE8">
              <w:rPr>
                <w:rFonts w:ascii="Helvetica" w:hAnsi="Helvetica" w:cs="Helvetica"/>
                <w:sz w:val="12"/>
                <w:szCs w:val="12"/>
                <w:lang w:val="es-ES"/>
              </w:rPr>
              <w:t xml:space="preserve"> </w:t>
            </w:r>
            <w:proofErr w:type="spellStart"/>
            <w:r w:rsidR="00AE0AE8">
              <w:rPr>
                <w:rFonts w:ascii="Helvetica" w:hAnsi="Helvetica" w:cs="Helvetica"/>
                <w:sz w:val="12"/>
                <w:szCs w:val="12"/>
                <w:lang w:val="es-ES"/>
              </w:rPr>
              <w:t>annuun</w:t>
            </w:r>
            <w:proofErr w:type="spellEnd"/>
            <w:r w:rsidR="00AE0AE8">
              <w:rPr>
                <w:rFonts w:ascii="Helvetica" w:hAnsi="Helvetica" w:cs="Helvetica"/>
                <w:sz w:val="12"/>
                <w:szCs w:val="12"/>
                <w:lang w:val="es-ES"/>
              </w:rPr>
              <w:t xml:space="preserve">) </w:t>
            </w:r>
            <w:r>
              <w:rPr>
                <w:rFonts w:ascii="Helvetica" w:hAnsi="Helvetica" w:cs="Helvetica"/>
                <w:sz w:val="12"/>
                <w:szCs w:val="12"/>
                <w:lang w:val="es-ES"/>
              </w:rPr>
              <w:t>plantas ornamentales, etc.</w:t>
            </w:r>
          </w:p>
          <w:p w:rsidR="00C149CA" w:rsidRDefault="00C149CA" w:rsidP="00C149CA">
            <w:pPr>
              <w:rPr>
                <w:rFonts w:ascii="Helvetica" w:hAnsi="Helvetica" w:cs="Helvetica"/>
                <w:bCs/>
                <w:iCs/>
                <w:sz w:val="12"/>
                <w:szCs w:val="12"/>
                <w:lang w:val="es-ES"/>
              </w:rPr>
            </w:pPr>
          </w:p>
        </w:tc>
        <w:tc>
          <w:tcPr>
            <w:tcW w:w="798" w:type="dxa"/>
          </w:tcPr>
          <w:p w:rsidR="00C149CA" w:rsidRDefault="00C149CA" w:rsidP="00C149CA">
            <w:pPr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</w:pPr>
          </w:p>
          <w:p w:rsidR="00C149CA" w:rsidRDefault="00C149CA" w:rsidP="00C149CA">
            <w:pPr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</w:pPr>
          </w:p>
          <w:p w:rsidR="00C149CA" w:rsidRDefault="00C149CA" w:rsidP="00C149CA">
            <w:r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  <w:t xml:space="preserve">      2-50</w:t>
            </w:r>
          </w:p>
          <w:p w:rsidR="00C149CA" w:rsidRDefault="00C149CA" w:rsidP="00C149CA">
            <w:pPr>
              <w:jc w:val="center"/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</w:pPr>
          </w:p>
        </w:tc>
        <w:tc>
          <w:tcPr>
            <w:tcW w:w="1824" w:type="dxa"/>
            <w:vMerge/>
          </w:tcPr>
          <w:p w:rsidR="00C149CA" w:rsidRDefault="00C149CA" w:rsidP="00C149CA">
            <w:pPr>
              <w:jc w:val="center"/>
              <w:rPr>
                <w:rFonts w:ascii="Helvetica" w:hAnsi="Helvetica" w:cs="Helvetica"/>
                <w:bCs/>
                <w:sz w:val="12"/>
                <w:szCs w:val="12"/>
                <w:highlight w:val="yellow"/>
                <w:lang w:val="es-ES"/>
              </w:rPr>
            </w:pPr>
          </w:p>
        </w:tc>
      </w:tr>
      <w:tr w:rsidR="00C149CA" w:rsidTr="00C149CA">
        <w:trPr>
          <w:cantSplit/>
        </w:trPr>
        <w:tc>
          <w:tcPr>
            <w:tcW w:w="1780" w:type="dxa"/>
          </w:tcPr>
          <w:p w:rsidR="00C149CA" w:rsidRDefault="00C149CA" w:rsidP="00C149CA">
            <w:pPr>
              <w:rPr>
                <w:rFonts w:ascii="Helvetica" w:hAnsi="Helvetica" w:cs="Helvetica"/>
                <w:bCs/>
                <w:i/>
                <w:sz w:val="12"/>
                <w:szCs w:val="12"/>
                <w:lang w:val="es-ES"/>
              </w:rPr>
            </w:pPr>
            <w:r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  <w:t>Banano y Plátano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lang w:val="es-ES"/>
              </w:rPr>
              <w:t xml:space="preserve"> (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u w:val="single"/>
                <w:lang w:val="es-ES"/>
              </w:rPr>
              <w:t>Mussa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lang w:val="es-ES"/>
              </w:rPr>
              <w:t xml:space="preserve"> sp)</w:t>
            </w:r>
          </w:p>
          <w:p w:rsidR="00C149CA" w:rsidRDefault="00C149CA" w:rsidP="00C149CA">
            <w:pPr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</w:pPr>
          </w:p>
        </w:tc>
        <w:tc>
          <w:tcPr>
            <w:tcW w:w="798" w:type="dxa"/>
          </w:tcPr>
          <w:p w:rsidR="00C149CA" w:rsidRPr="00B977A2" w:rsidRDefault="00C149CA" w:rsidP="00C149CA">
            <w:pPr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</w:pPr>
            <w:r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  <w:t xml:space="preserve">     2-50</w:t>
            </w:r>
          </w:p>
          <w:p w:rsidR="00C149CA" w:rsidRDefault="00C149CA" w:rsidP="00C149CA">
            <w:pPr>
              <w:jc w:val="center"/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</w:pPr>
          </w:p>
        </w:tc>
        <w:tc>
          <w:tcPr>
            <w:tcW w:w="1824" w:type="dxa"/>
            <w:vMerge/>
          </w:tcPr>
          <w:p w:rsidR="00C149CA" w:rsidRDefault="00C149CA" w:rsidP="00C149CA">
            <w:pPr>
              <w:rPr>
                <w:rFonts w:ascii="Helvetica" w:hAnsi="Helvetica" w:cs="Helvetica"/>
                <w:b/>
                <w:sz w:val="12"/>
                <w:szCs w:val="12"/>
                <w:highlight w:val="yellow"/>
                <w:lang w:val="es-ES"/>
              </w:rPr>
            </w:pPr>
          </w:p>
        </w:tc>
      </w:tr>
      <w:tr w:rsidR="00C149CA" w:rsidTr="00C149CA">
        <w:trPr>
          <w:cantSplit/>
        </w:trPr>
        <w:tc>
          <w:tcPr>
            <w:tcW w:w="1780" w:type="dxa"/>
          </w:tcPr>
          <w:p w:rsidR="00C149CA" w:rsidRDefault="00C149CA" w:rsidP="00C149CA">
            <w:pPr>
              <w:rPr>
                <w:rFonts w:ascii="Helvetica" w:hAnsi="Helvetica" w:cs="Helvetica"/>
                <w:bCs/>
                <w:i/>
                <w:sz w:val="12"/>
                <w:szCs w:val="12"/>
                <w:lang w:val="es-ES"/>
              </w:rPr>
            </w:pPr>
            <w:r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  <w:t xml:space="preserve">Café 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lang w:val="es-ES"/>
              </w:rPr>
              <w:t>(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u w:val="single"/>
                <w:lang w:val="es-ES"/>
              </w:rPr>
              <w:t>Coffea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u w:val="single"/>
                <w:lang w:val="es-ES"/>
              </w:rPr>
              <w:t>arabica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lang w:val="es-ES"/>
              </w:rPr>
              <w:t>)</w:t>
            </w:r>
            <w:r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  <w:t xml:space="preserve">, Palma Aceitera 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lang w:val="es-ES"/>
              </w:rPr>
              <w:t>(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u w:val="single"/>
                <w:lang w:val="es-ES"/>
              </w:rPr>
              <w:t>Elais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u w:val="single"/>
                <w:lang w:val="es-ES"/>
              </w:rPr>
              <w:t>guinensis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lang w:val="es-ES"/>
              </w:rPr>
              <w:t>)</w:t>
            </w:r>
            <w:r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  <w:t xml:space="preserve">, Caña de Azúcar  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lang w:val="es-ES"/>
              </w:rPr>
              <w:t>(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u w:val="single"/>
                <w:lang w:val="es-ES"/>
              </w:rPr>
              <w:t>Sacharum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u w:val="single"/>
                <w:lang w:val="es-ES"/>
              </w:rPr>
              <w:t>officinarum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lang w:val="es-ES"/>
              </w:rPr>
              <w:t>)</w:t>
            </w:r>
            <w:r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  <w:t xml:space="preserve">, Macadamia 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lang w:val="es-ES"/>
              </w:rPr>
              <w:t>(M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u w:val="single"/>
                <w:lang w:val="es-ES"/>
              </w:rPr>
              <w:t>acadamia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lang w:val="es-ES"/>
              </w:rPr>
              <w:t xml:space="preserve"> sp)</w:t>
            </w:r>
            <w:r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  <w:t xml:space="preserve"> y Forestales  Teca 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lang w:val="es-ES"/>
              </w:rPr>
              <w:t>(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u w:val="single"/>
                <w:lang w:val="es-ES"/>
              </w:rPr>
              <w:t>Tectona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lang w:val="es-ES"/>
              </w:rPr>
              <w:t xml:space="preserve">  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u w:val="single"/>
                <w:lang w:val="es-ES"/>
              </w:rPr>
              <w:t>grandis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lang w:val="es-ES"/>
              </w:rPr>
              <w:t>)</w:t>
            </w:r>
            <w:r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  <w:t xml:space="preserve">, Melina 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lang w:val="es-ES"/>
              </w:rPr>
              <w:t>(Melina  sp),</w:t>
            </w:r>
          </w:p>
          <w:p w:rsidR="00C149CA" w:rsidRDefault="00C149CA" w:rsidP="00C149CA">
            <w:pPr>
              <w:rPr>
                <w:rFonts w:ascii="Helvetica" w:hAnsi="Helvetica" w:cs="Helvetica"/>
                <w:b/>
                <w:sz w:val="12"/>
                <w:szCs w:val="12"/>
                <w:lang w:val="es-ES"/>
              </w:rPr>
            </w:pPr>
          </w:p>
        </w:tc>
        <w:tc>
          <w:tcPr>
            <w:tcW w:w="798" w:type="dxa"/>
          </w:tcPr>
          <w:p w:rsidR="00C149CA" w:rsidRDefault="00C149CA" w:rsidP="00C149CA">
            <w:pPr>
              <w:jc w:val="center"/>
              <w:rPr>
                <w:rFonts w:ascii="Helvetica" w:hAnsi="Helvetica" w:cs="Helvetica"/>
                <w:b/>
                <w:sz w:val="12"/>
                <w:szCs w:val="12"/>
                <w:lang w:val="es-ES"/>
              </w:rPr>
            </w:pPr>
          </w:p>
          <w:p w:rsidR="00C149CA" w:rsidRDefault="00C149CA" w:rsidP="00C149CA">
            <w:pPr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</w:pPr>
            <w:r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  <w:t xml:space="preserve">     2-50</w:t>
            </w:r>
          </w:p>
          <w:p w:rsidR="00C149CA" w:rsidRDefault="00C149CA" w:rsidP="00C149CA">
            <w:pPr>
              <w:jc w:val="center"/>
              <w:rPr>
                <w:rFonts w:ascii="Helvetica" w:hAnsi="Helvetica" w:cs="Helvetica"/>
                <w:b/>
                <w:sz w:val="12"/>
                <w:szCs w:val="12"/>
                <w:lang w:val="es-ES"/>
              </w:rPr>
            </w:pPr>
          </w:p>
        </w:tc>
        <w:tc>
          <w:tcPr>
            <w:tcW w:w="1824" w:type="dxa"/>
            <w:vMerge/>
          </w:tcPr>
          <w:p w:rsidR="00C149CA" w:rsidRDefault="00C149CA" w:rsidP="00C149CA">
            <w:pPr>
              <w:rPr>
                <w:rFonts w:ascii="Helvetica" w:hAnsi="Helvetica" w:cs="Helvetica"/>
                <w:b/>
                <w:sz w:val="12"/>
                <w:szCs w:val="12"/>
                <w:highlight w:val="yellow"/>
                <w:lang w:val="es-ES"/>
              </w:rPr>
            </w:pPr>
          </w:p>
        </w:tc>
      </w:tr>
      <w:tr w:rsidR="00C149CA" w:rsidTr="00C149CA">
        <w:trPr>
          <w:cantSplit/>
          <w:trHeight w:val="307"/>
        </w:trPr>
        <w:tc>
          <w:tcPr>
            <w:tcW w:w="1780" w:type="dxa"/>
          </w:tcPr>
          <w:p w:rsidR="00C149CA" w:rsidRDefault="00C149CA" w:rsidP="00C149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</w:pPr>
            <w:r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  <w:t xml:space="preserve">Arroz 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lang w:val="es-ES"/>
              </w:rPr>
              <w:t>(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u w:val="single"/>
                <w:lang w:val="es-ES"/>
              </w:rPr>
              <w:t>Oryza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u w:val="single"/>
                <w:lang w:val="es-ES"/>
              </w:rPr>
              <w:t>sativa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lang w:val="es-ES"/>
              </w:rPr>
              <w:t>)</w:t>
            </w:r>
            <w:r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  <w:t xml:space="preserve">, Maíz 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lang w:val="es-ES"/>
              </w:rPr>
              <w:t>(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u w:val="single"/>
                <w:lang w:val="es-ES"/>
              </w:rPr>
              <w:t>Zea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u w:val="single"/>
                <w:lang w:val="es-ES"/>
              </w:rPr>
              <w:t>mays</w:t>
            </w:r>
            <w:r>
              <w:rPr>
                <w:rFonts w:ascii="Helvetica" w:hAnsi="Helvetica" w:cs="Helvetica"/>
                <w:bCs/>
                <w:i/>
                <w:sz w:val="12"/>
                <w:szCs w:val="12"/>
                <w:lang w:val="es-ES"/>
              </w:rPr>
              <w:t xml:space="preserve">)  </w:t>
            </w:r>
          </w:p>
        </w:tc>
        <w:tc>
          <w:tcPr>
            <w:tcW w:w="798" w:type="dxa"/>
          </w:tcPr>
          <w:p w:rsidR="00C149CA" w:rsidRDefault="00C149CA" w:rsidP="00C14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</w:pPr>
          </w:p>
          <w:p w:rsidR="00C149CA" w:rsidRDefault="00C149CA" w:rsidP="00C14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elvetica" w:hAnsi="Helvetica" w:cs="Helvetica"/>
                <w:b/>
                <w:sz w:val="12"/>
                <w:szCs w:val="12"/>
                <w:lang w:val="es-ES"/>
              </w:rPr>
            </w:pPr>
            <w:r>
              <w:rPr>
                <w:rFonts w:ascii="Helvetica" w:hAnsi="Helvetica" w:cs="Helvetica"/>
                <w:bCs/>
                <w:sz w:val="12"/>
                <w:szCs w:val="12"/>
                <w:lang w:val="es-ES"/>
              </w:rPr>
              <w:t>2-50</w:t>
            </w:r>
          </w:p>
        </w:tc>
        <w:tc>
          <w:tcPr>
            <w:tcW w:w="1824" w:type="dxa"/>
            <w:vMerge/>
          </w:tcPr>
          <w:p w:rsidR="00C149CA" w:rsidRDefault="00C149CA" w:rsidP="00C149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hAnsi="Helvetica" w:cs="Helvetica"/>
                <w:b/>
                <w:sz w:val="12"/>
                <w:szCs w:val="12"/>
                <w:highlight w:val="yellow"/>
                <w:lang w:val="es-ES"/>
              </w:rPr>
            </w:pPr>
          </w:p>
        </w:tc>
      </w:tr>
    </w:tbl>
    <w:p w:rsidR="00464838" w:rsidRDefault="00464838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030CAE" w:rsidRPr="007E7E99" w:rsidRDefault="00030CAE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0"/>
          <w:szCs w:val="10"/>
        </w:rPr>
      </w:pPr>
    </w:p>
    <w:p w:rsidR="00E524F5" w:rsidRDefault="00E524F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A7B95" w:rsidRDefault="009A7B95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5"/>
          <w:szCs w:val="15"/>
        </w:rPr>
      </w:pPr>
    </w:p>
    <w:p w:rsidR="00907C9C" w:rsidRPr="00B77947" w:rsidRDefault="00907C9C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b/>
          <w:sz w:val="16"/>
          <w:szCs w:val="16"/>
        </w:rPr>
      </w:pPr>
    </w:p>
    <w:p w:rsidR="002D4A5D" w:rsidRPr="002D4A5D" w:rsidRDefault="002D4A5D" w:rsidP="002D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HelveticaNeue-Heavy" w:hAnsi="HelveticaNeue-Heavy" w:cs="HelveticaNeue-Heavy"/>
          <w:b/>
          <w:sz w:val="16"/>
          <w:szCs w:val="16"/>
        </w:rPr>
        <w:t xml:space="preserve">COMPATIBILIDADES: </w:t>
      </w:r>
      <w:r w:rsidRPr="002D4A5D">
        <w:rPr>
          <w:rFonts w:ascii="HelveticaNeue-Heavy" w:hAnsi="HelveticaNeue-Heavy" w:cs="HelveticaNeue-Heavy"/>
          <w:b/>
          <w:i/>
          <w:sz w:val="16"/>
          <w:szCs w:val="16"/>
        </w:rPr>
        <w:t>SUNCROPS</w:t>
      </w:r>
      <w:r>
        <w:rPr>
          <w:rFonts w:ascii="HelveticaNeue-Heavy" w:hAnsi="HelveticaNeue-Heavy" w:cs="HelveticaNeue-Heavy"/>
          <w:b/>
          <w:sz w:val="16"/>
          <w:szCs w:val="16"/>
        </w:rPr>
        <w:t xml:space="preserve"> </w:t>
      </w:r>
      <w:r w:rsidRPr="002D4A5D">
        <w:rPr>
          <w:rFonts w:ascii="Times New Roman" w:hAnsi="Times New Roman" w:cs="Times New Roman"/>
          <w:sz w:val="16"/>
          <w:szCs w:val="16"/>
        </w:rPr>
        <w:t>es compatible con la mayoría de los agroquímicos, pero no se debe mezclar con Clorothalonil y Azufres</w:t>
      </w:r>
    </w:p>
    <w:p w:rsidR="00BF237E" w:rsidRPr="00B66ED7" w:rsidRDefault="00BF237E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6"/>
          <w:szCs w:val="16"/>
        </w:rPr>
      </w:pPr>
    </w:p>
    <w:p w:rsidR="00464838" w:rsidRPr="00B66ED7" w:rsidRDefault="00464838" w:rsidP="00464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6ED7">
        <w:rPr>
          <w:rFonts w:ascii="Times New Roman" w:hAnsi="Times New Roman" w:cs="Times New Roman"/>
          <w:b/>
          <w:sz w:val="16"/>
          <w:szCs w:val="16"/>
        </w:rPr>
        <w:t>NUTRIPROVE S.A.</w:t>
      </w:r>
      <w:r w:rsidRPr="00B66ED7">
        <w:rPr>
          <w:rFonts w:ascii="Times New Roman" w:hAnsi="Times New Roman" w:cs="Times New Roman"/>
          <w:sz w:val="16"/>
          <w:szCs w:val="16"/>
        </w:rPr>
        <w:t xml:space="preserve"> garantiza la composición y contenido de este producto así como también la calidad dentro de la fecha de vencimiento. El almacenamiento y aplicación del producto es de exclusiva responsabilidad del usuario y la compañía no asume responsabilidad alguna por eventuales daños de cualquier naturaleza, derivadas de su inadecuado uso, manipulación o almacenaje. </w:t>
      </w:r>
      <w:r w:rsidRPr="00B66ED7">
        <w:rPr>
          <w:rFonts w:ascii="Times New Roman" w:hAnsi="Times New Roman" w:cs="Times New Roman"/>
          <w:sz w:val="16"/>
          <w:szCs w:val="16"/>
        </w:rPr>
        <w:lastRenderedPageBreak/>
        <w:t>El comprador asume absolutamente todos los riesgos de uso y manejo, procédase o no, de acuerdo a las recomendaciones de esta etiqueta. El usuario debe exigir el sello de seguridad de etiqueta, el sello de inducción en los bidones y la tapa inviolable en todos los envases para evitar productos adulterados o manipulados por terceros.</w:t>
      </w:r>
    </w:p>
    <w:p w:rsidR="00B66ED7" w:rsidRDefault="00B66ED7" w:rsidP="00464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66ED7" w:rsidRPr="007E7E99" w:rsidRDefault="00B66ED7" w:rsidP="00464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B66ED7">
        <w:rPr>
          <w:rFonts w:ascii="Times New Roman" w:hAnsi="Times New Roman" w:cs="Times New Roman"/>
          <w:noProof/>
          <w:sz w:val="12"/>
          <w:szCs w:val="12"/>
        </w:rPr>
        <w:drawing>
          <wp:inline distT="0" distB="0" distL="0" distR="0">
            <wp:extent cx="2705100" cy="597183"/>
            <wp:effectExtent l="19050" t="0" r="0" b="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377" cy="603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6ED7">
        <w:rPr>
          <w:rFonts w:ascii="HelveticaNeue-Heavy" w:hAnsi="HelveticaNeue-Heavy" w:cs="HelveticaNeue-Heavy"/>
          <w:sz w:val="10"/>
          <w:szCs w:val="10"/>
        </w:rPr>
        <w:t xml:space="preserve"> </w:t>
      </w:r>
      <w:r>
        <w:rPr>
          <w:rFonts w:ascii="HelveticaNeue-Heavy" w:hAnsi="HelveticaNeue-Heavy" w:cs="HelveticaNeue-Heavy"/>
          <w:sz w:val="10"/>
          <w:szCs w:val="10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B66ED7">
        <w:rPr>
          <w:rFonts w:ascii="Times New Roman" w:hAnsi="Times New Roman" w:cs="Times New Roman"/>
          <w:noProof/>
          <w:sz w:val="12"/>
          <w:szCs w:val="12"/>
        </w:rPr>
        <w:drawing>
          <wp:inline distT="0" distB="0" distL="0" distR="0">
            <wp:extent cx="1771650" cy="505031"/>
            <wp:effectExtent l="19050" t="0" r="0" b="0"/>
            <wp:docPr id="8" name="Imagen 3" descr="C:\Users\Mario Guerrero\Desktop\logos\Nutriprove E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o Guerrero\Desktop\logos\Nutriprove Es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008" cy="507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838" w:rsidRPr="007E7E99" w:rsidRDefault="00464838" w:rsidP="007A03E8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sz w:val="10"/>
          <w:szCs w:val="10"/>
        </w:rPr>
      </w:pPr>
    </w:p>
    <w:p w:rsidR="007A03E8" w:rsidRDefault="007A03E8" w:rsidP="00464838">
      <w:pPr>
        <w:jc w:val="center"/>
      </w:pPr>
    </w:p>
    <w:sectPr w:rsidR="007A03E8" w:rsidSect="00B036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028C"/>
    <w:multiLevelType w:val="hybridMultilevel"/>
    <w:tmpl w:val="E2DCA99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37842"/>
    <w:multiLevelType w:val="hybridMultilevel"/>
    <w:tmpl w:val="8398D8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E5B01"/>
    <w:multiLevelType w:val="hybridMultilevel"/>
    <w:tmpl w:val="07269B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2598F"/>
    <w:multiLevelType w:val="hybridMultilevel"/>
    <w:tmpl w:val="18DCFB6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7A03E8"/>
    <w:rsid w:val="00030CAE"/>
    <w:rsid w:val="000E0699"/>
    <w:rsid w:val="00204EA9"/>
    <w:rsid w:val="00225EAC"/>
    <w:rsid w:val="00270857"/>
    <w:rsid w:val="002D4A5D"/>
    <w:rsid w:val="00324426"/>
    <w:rsid w:val="003E2EB2"/>
    <w:rsid w:val="00450936"/>
    <w:rsid w:val="00464838"/>
    <w:rsid w:val="004B1E83"/>
    <w:rsid w:val="00707EB1"/>
    <w:rsid w:val="007A03E8"/>
    <w:rsid w:val="007E00B4"/>
    <w:rsid w:val="007E7E99"/>
    <w:rsid w:val="008C2270"/>
    <w:rsid w:val="008D6154"/>
    <w:rsid w:val="00907C9C"/>
    <w:rsid w:val="009A7B95"/>
    <w:rsid w:val="009F33DA"/>
    <w:rsid w:val="00AD3F6D"/>
    <w:rsid w:val="00AE0AE8"/>
    <w:rsid w:val="00B0369A"/>
    <w:rsid w:val="00B66ED7"/>
    <w:rsid w:val="00B77947"/>
    <w:rsid w:val="00BF237E"/>
    <w:rsid w:val="00C149CA"/>
    <w:rsid w:val="00C835B6"/>
    <w:rsid w:val="00CE690B"/>
    <w:rsid w:val="00D67D95"/>
    <w:rsid w:val="00D8388C"/>
    <w:rsid w:val="00DC2D89"/>
    <w:rsid w:val="00E516DE"/>
    <w:rsid w:val="00E524F5"/>
    <w:rsid w:val="00F72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8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3E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33DA"/>
    <w:pPr>
      <w:ind w:left="720"/>
      <w:contextualSpacing/>
    </w:pPr>
  </w:style>
  <w:style w:type="paragraph" w:customStyle="1" w:styleId="Default">
    <w:name w:val="Default"/>
    <w:rsid w:val="009A7B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3E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3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1288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Guerrero</dc:creator>
  <cp:lastModifiedBy>Ruben</cp:lastModifiedBy>
  <cp:revision>3</cp:revision>
  <dcterms:created xsi:type="dcterms:W3CDTF">2014-07-14T15:47:00Z</dcterms:created>
  <dcterms:modified xsi:type="dcterms:W3CDTF">2014-07-14T15:48:00Z</dcterms:modified>
</cp:coreProperties>
</file>